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1C1F4" w14:textId="77777777" w:rsidR="00AC70B5" w:rsidRDefault="00AC70B5" w:rsidP="00AC70B5">
      <w:pPr>
        <w:spacing w:before="130"/>
        <w:rPr>
          <w:b/>
          <w:sz w:val="32"/>
        </w:rPr>
      </w:pPr>
      <w:r>
        <w:rPr>
          <w:noProof/>
          <w:lang w:eastAsia="en-GB"/>
        </w:rPr>
        <w:drawing>
          <wp:anchor distT="0" distB="0" distL="0" distR="0" simplePos="0" relativeHeight="251658240" behindDoc="0" locked="0" layoutInCell="1" allowOverlap="1" wp14:anchorId="154745E1" wp14:editId="6A5089D9">
            <wp:simplePos x="0" y="0"/>
            <wp:positionH relativeFrom="page">
              <wp:posOffset>6218083</wp:posOffset>
            </wp:positionH>
            <wp:positionV relativeFrom="paragraph">
              <wp:posOffset>-5064</wp:posOffset>
            </wp:positionV>
            <wp:extent cx="751440" cy="863131"/>
            <wp:effectExtent l="0" t="0" r="0" b="0"/>
            <wp:wrapNone/>
            <wp:docPr id="3" name="Picture 3" descr="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751440" cy="863131"/>
                    </a:xfrm>
                    <a:prstGeom prst="rect">
                      <a:avLst/>
                    </a:prstGeom>
                  </pic:spPr>
                </pic:pic>
              </a:graphicData>
            </a:graphic>
          </wp:anchor>
        </w:drawing>
      </w:r>
      <w:r w:rsidRPr="257B5C50">
        <w:rPr>
          <w:b/>
          <w:bCs/>
          <w:sz w:val="32"/>
          <w:szCs w:val="32"/>
        </w:rPr>
        <w:t>BOARD OF MANAGEMENT</w:t>
      </w:r>
    </w:p>
    <w:p w14:paraId="3CEA69E2" w14:textId="77777777" w:rsidR="00AC70B5" w:rsidRDefault="00AC70B5" w:rsidP="00AC70B5">
      <w:pPr>
        <w:spacing w:before="3"/>
        <w:rPr>
          <w:b/>
          <w:sz w:val="32"/>
        </w:rPr>
      </w:pPr>
    </w:p>
    <w:p w14:paraId="07ECDE71" w14:textId="40183AA9" w:rsidR="00AC70B5" w:rsidRPr="00C62534" w:rsidRDefault="00AC70B5" w:rsidP="00AC70B5">
      <w:pPr>
        <w:ind w:right="2552"/>
        <w:rPr>
          <w:b/>
          <w:bCs/>
          <w:color w:val="000000" w:themeColor="text1"/>
          <w:sz w:val="28"/>
          <w:szCs w:val="28"/>
        </w:rPr>
      </w:pPr>
      <w:r w:rsidRPr="00C62534">
        <w:rPr>
          <w:b/>
          <w:bCs/>
          <w:color w:val="000000" w:themeColor="text1"/>
          <w:sz w:val="28"/>
        </w:rPr>
        <w:t>Tuesday 1</w:t>
      </w:r>
      <w:r>
        <w:rPr>
          <w:b/>
          <w:bCs/>
          <w:color w:val="000000" w:themeColor="text1"/>
          <w:sz w:val="28"/>
        </w:rPr>
        <w:t>7 June</w:t>
      </w:r>
      <w:r w:rsidRPr="00C62534">
        <w:rPr>
          <w:b/>
          <w:bCs/>
          <w:color w:val="000000" w:themeColor="text1"/>
          <w:sz w:val="28"/>
        </w:rPr>
        <w:t xml:space="preserve"> 2025 at 5.00pm in Room </w:t>
      </w:r>
      <w:r>
        <w:rPr>
          <w:b/>
          <w:bCs/>
          <w:color w:val="000000" w:themeColor="text1"/>
          <w:sz w:val="28"/>
        </w:rPr>
        <w:t>K-TO-226</w:t>
      </w:r>
      <w:r w:rsidRPr="00C62534">
        <w:rPr>
          <w:b/>
          <w:bCs/>
          <w:color w:val="000000" w:themeColor="text1"/>
          <w:sz w:val="28"/>
        </w:rPr>
        <w:t xml:space="preserve"> </w:t>
      </w:r>
      <w:r>
        <w:rPr>
          <w:b/>
          <w:bCs/>
          <w:color w:val="000000" w:themeColor="text1"/>
          <w:sz w:val="28"/>
        </w:rPr>
        <w:t>Kingsway</w:t>
      </w:r>
      <w:r w:rsidRPr="00C62534">
        <w:rPr>
          <w:b/>
          <w:bCs/>
          <w:color w:val="000000" w:themeColor="text1"/>
          <w:sz w:val="28"/>
        </w:rPr>
        <w:t xml:space="preserve"> Campus </w:t>
      </w:r>
      <w:r w:rsidR="006323A5">
        <w:rPr>
          <w:b/>
          <w:bCs/>
          <w:color w:val="000000" w:themeColor="text1"/>
          <w:sz w:val="28"/>
        </w:rPr>
        <w:t>and via Microsoft Teams</w:t>
      </w:r>
    </w:p>
    <w:p w14:paraId="251E58A3" w14:textId="77777777" w:rsidR="00AC70B5" w:rsidRDefault="00AC70B5" w:rsidP="00AC70B5">
      <w:pPr>
        <w:spacing w:before="2"/>
        <w:rPr>
          <w:sz w:val="21"/>
        </w:rPr>
      </w:pPr>
    </w:p>
    <w:p w14:paraId="183B38EA" w14:textId="77777777" w:rsidR="00AC70B5" w:rsidRDefault="00AC70B5" w:rsidP="00AC70B5">
      <w:pPr>
        <w:spacing w:before="11"/>
        <w:rPr>
          <w:b/>
          <w:szCs w:val="22"/>
        </w:rPr>
      </w:pPr>
      <w:r>
        <w:rPr>
          <w:noProof/>
          <w:lang w:eastAsia="en-GB"/>
        </w:rPr>
        <mc:AlternateContent>
          <mc:Choice Requires="wps">
            <w:drawing>
              <wp:anchor distT="0" distB="0" distL="0" distR="0" simplePos="0" relativeHeight="251658241" behindDoc="1" locked="0" layoutInCell="1" allowOverlap="1" wp14:anchorId="2EC5441E" wp14:editId="60D2F728">
                <wp:simplePos x="0" y="0"/>
                <wp:positionH relativeFrom="page">
                  <wp:posOffset>632460</wp:posOffset>
                </wp:positionH>
                <wp:positionV relativeFrom="paragraph">
                  <wp:posOffset>14605</wp:posOffset>
                </wp:positionV>
                <wp:extent cx="6424295" cy="0"/>
                <wp:effectExtent l="0" t="0" r="0" b="0"/>
                <wp:wrapTopAndBottom/>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4295"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F9FE4" id="Straight Connector 2" o:spid="_x0000_s1026" style="position:absolute;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8pt,1.15pt" to="555.6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" strokeweight="1.5pt">
                <w10:wrap type="topAndBottom" anchorx="page"/>
              </v:line>
            </w:pict>
          </mc:Fallback>
        </mc:AlternateContent>
      </w:r>
    </w:p>
    <w:p w14:paraId="72CE1DF3" w14:textId="1F1BAE08" w:rsidR="00AC70B5" w:rsidRPr="00B56100" w:rsidRDefault="00AC70B5" w:rsidP="00AC70B5">
      <w:pPr>
        <w:widowControl w:val="0"/>
        <w:tabs>
          <w:tab w:val="right" w:pos="8789"/>
        </w:tabs>
        <w:autoSpaceDE w:val="0"/>
        <w:autoSpaceDN w:val="0"/>
        <w:rPr>
          <w:rFonts w:eastAsia="Calibri" w:cs="Arial"/>
          <w:b/>
          <w:szCs w:val="22"/>
        </w:rPr>
      </w:pPr>
      <w:r w:rsidRPr="00B56100">
        <w:rPr>
          <w:rFonts w:eastAsia="Calibri" w:cs="Arial"/>
          <w:b/>
          <w:i/>
          <w:szCs w:val="22"/>
        </w:rPr>
        <w:t>Draft</w:t>
      </w:r>
      <w:r>
        <w:rPr>
          <w:rFonts w:eastAsia="Calibri" w:cs="Arial"/>
          <w:b/>
          <w:i/>
          <w:szCs w:val="22"/>
        </w:rPr>
        <w:t xml:space="preserve"> </w:t>
      </w:r>
    </w:p>
    <w:p w14:paraId="685FF820" w14:textId="77777777" w:rsidR="00AC70B5" w:rsidRPr="00B56100" w:rsidRDefault="00AC70B5" w:rsidP="00AC70B5">
      <w:pPr>
        <w:widowControl w:val="0"/>
        <w:autoSpaceDE w:val="0"/>
        <w:autoSpaceDN w:val="0"/>
        <w:ind w:left="142"/>
        <w:jc w:val="center"/>
        <w:rPr>
          <w:rFonts w:eastAsia="Arial" w:cs="Arial"/>
          <w:b/>
          <w:szCs w:val="22"/>
        </w:rPr>
      </w:pPr>
    </w:p>
    <w:tbl>
      <w:tblPr>
        <w:tblW w:w="10065" w:type="dxa"/>
        <w:tblInd w:w="-142" w:type="dxa"/>
        <w:tblLook w:val="04A0" w:firstRow="1" w:lastRow="0" w:firstColumn="1" w:lastColumn="0" w:noHBand="0" w:noVBand="1"/>
      </w:tblPr>
      <w:tblGrid>
        <w:gridCol w:w="2127"/>
        <w:gridCol w:w="3402"/>
        <w:gridCol w:w="4536"/>
      </w:tblGrid>
      <w:tr w:rsidR="006C7482" w:rsidRPr="008D424A" w14:paraId="3CFDBD72" w14:textId="77777777" w:rsidTr="00CC3FD2">
        <w:tc>
          <w:tcPr>
            <w:tcW w:w="2127" w:type="dxa"/>
            <w:hideMark/>
          </w:tcPr>
          <w:p w14:paraId="44BEBF6A" w14:textId="77777777" w:rsidR="006C7482" w:rsidRPr="008D424A" w:rsidRDefault="006C7482" w:rsidP="006C7482">
            <w:pPr>
              <w:widowControl w:val="0"/>
              <w:tabs>
                <w:tab w:val="left" w:pos="2160"/>
              </w:tabs>
              <w:autoSpaceDE w:val="0"/>
              <w:autoSpaceDN w:val="0"/>
              <w:spacing w:after="60"/>
              <w:rPr>
                <w:rFonts w:eastAsia="Arial" w:cs="Arial"/>
                <w:b/>
                <w:color w:val="000000" w:themeColor="text1"/>
                <w:szCs w:val="22"/>
              </w:rPr>
            </w:pPr>
            <w:r w:rsidRPr="008D424A">
              <w:rPr>
                <w:rFonts w:eastAsia="Arial" w:cs="Arial"/>
                <w:b/>
                <w:color w:val="000000" w:themeColor="text1"/>
                <w:szCs w:val="22"/>
              </w:rPr>
              <w:t>PRESENT:</w:t>
            </w:r>
          </w:p>
        </w:tc>
        <w:tc>
          <w:tcPr>
            <w:tcW w:w="3402" w:type="dxa"/>
            <w:hideMark/>
          </w:tcPr>
          <w:p w14:paraId="64C20C8A" w14:textId="77777777" w:rsidR="006C7482" w:rsidRPr="00736B40" w:rsidRDefault="006C7482" w:rsidP="006C7482">
            <w:pPr>
              <w:widowControl w:val="0"/>
              <w:tabs>
                <w:tab w:val="left" w:pos="2160"/>
              </w:tabs>
              <w:autoSpaceDE w:val="0"/>
              <w:autoSpaceDN w:val="0"/>
              <w:spacing w:after="60"/>
              <w:rPr>
                <w:rFonts w:eastAsia="Arial" w:cs="Arial"/>
                <w:color w:val="000000" w:themeColor="text1"/>
                <w:szCs w:val="22"/>
              </w:rPr>
            </w:pPr>
            <w:r w:rsidRPr="00736B40">
              <w:rPr>
                <w:rFonts w:eastAsia="Arial" w:cs="Arial"/>
                <w:color w:val="000000" w:themeColor="text1"/>
                <w:szCs w:val="22"/>
              </w:rPr>
              <w:t>Laurie O’Donnell (Chair)</w:t>
            </w:r>
          </w:p>
          <w:p w14:paraId="0367EB78" w14:textId="77777777" w:rsidR="006C7482" w:rsidRPr="00F41799" w:rsidRDefault="006C7482" w:rsidP="006C7482">
            <w:pPr>
              <w:spacing w:after="60"/>
              <w:rPr>
                <w:rFonts w:eastAsia="Arial" w:cs="Arial"/>
                <w:color w:val="FF0000"/>
                <w:szCs w:val="22"/>
              </w:rPr>
            </w:pPr>
          </w:p>
        </w:tc>
        <w:tc>
          <w:tcPr>
            <w:tcW w:w="4536" w:type="dxa"/>
            <w:hideMark/>
          </w:tcPr>
          <w:p w14:paraId="44C10C32" w14:textId="27FC990D" w:rsidR="006C7482" w:rsidRPr="00F41799" w:rsidRDefault="006C7482" w:rsidP="006C7482">
            <w:pPr>
              <w:widowControl w:val="0"/>
              <w:tabs>
                <w:tab w:val="left" w:pos="2160"/>
              </w:tabs>
              <w:autoSpaceDE w:val="0"/>
              <w:autoSpaceDN w:val="0"/>
              <w:spacing w:after="60"/>
              <w:rPr>
                <w:rFonts w:eastAsia="Arial" w:cs="Arial"/>
                <w:color w:val="FF0000"/>
                <w:szCs w:val="22"/>
              </w:rPr>
            </w:pPr>
            <w:r w:rsidRPr="00A82F2F">
              <w:rPr>
                <w:rFonts w:eastAsia="Arial" w:cs="Arial"/>
                <w:color w:val="000000" w:themeColor="text1"/>
                <w:szCs w:val="22"/>
              </w:rPr>
              <w:t>Simon Hewitt</w:t>
            </w:r>
          </w:p>
        </w:tc>
      </w:tr>
      <w:tr w:rsidR="006C7482" w:rsidRPr="008D424A" w14:paraId="5AAD8AE1" w14:textId="77777777" w:rsidTr="00CC3FD2">
        <w:tc>
          <w:tcPr>
            <w:tcW w:w="2127" w:type="dxa"/>
          </w:tcPr>
          <w:p w14:paraId="6D598BBD" w14:textId="77777777" w:rsidR="006C7482" w:rsidRPr="008D424A" w:rsidRDefault="006C7482" w:rsidP="006C7482">
            <w:pPr>
              <w:widowControl w:val="0"/>
              <w:tabs>
                <w:tab w:val="left" w:pos="2160"/>
              </w:tabs>
              <w:autoSpaceDE w:val="0"/>
              <w:autoSpaceDN w:val="0"/>
              <w:spacing w:after="40"/>
              <w:rPr>
                <w:rFonts w:eastAsia="Arial" w:cs="Arial"/>
                <w:b/>
                <w:color w:val="000000" w:themeColor="text1"/>
                <w:szCs w:val="22"/>
              </w:rPr>
            </w:pPr>
          </w:p>
        </w:tc>
        <w:tc>
          <w:tcPr>
            <w:tcW w:w="3402" w:type="dxa"/>
            <w:hideMark/>
          </w:tcPr>
          <w:p w14:paraId="1F52BCE3" w14:textId="77777777" w:rsidR="006C7482" w:rsidRPr="00F41799" w:rsidRDefault="006C7482" w:rsidP="006C7482">
            <w:pPr>
              <w:widowControl w:val="0"/>
              <w:tabs>
                <w:tab w:val="left" w:pos="2160"/>
              </w:tabs>
              <w:autoSpaceDE w:val="0"/>
              <w:autoSpaceDN w:val="0"/>
              <w:spacing w:after="40"/>
              <w:rPr>
                <w:rFonts w:eastAsia="Arial" w:cs="Arial"/>
                <w:color w:val="FF0000"/>
                <w:szCs w:val="22"/>
              </w:rPr>
            </w:pPr>
            <w:r w:rsidRPr="001F5D56">
              <w:rPr>
                <w:rFonts w:eastAsia="Arial" w:cs="Arial"/>
                <w:color w:val="000000" w:themeColor="text1"/>
                <w:szCs w:val="22"/>
              </w:rPr>
              <w:t>Derek Smith</w:t>
            </w:r>
          </w:p>
        </w:tc>
        <w:tc>
          <w:tcPr>
            <w:tcW w:w="4536" w:type="dxa"/>
          </w:tcPr>
          <w:p w14:paraId="4425013E" w14:textId="20885F2B" w:rsidR="006C7482" w:rsidRPr="00A82F2F" w:rsidRDefault="006C7482" w:rsidP="006C7482">
            <w:pPr>
              <w:widowControl w:val="0"/>
              <w:tabs>
                <w:tab w:val="left" w:pos="2160"/>
              </w:tabs>
              <w:autoSpaceDE w:val="0"/>
              <w:autoSpaceDN w:val="0"/>
              <w:spacing w:after="40"/>
              <w:rPr>
                <w:rFonts w:eastAsia="Arial" w:cs="Arial"/>
                <w:color w:val="000000" w:themeColor="text1"/>
                <w:szCs w:val="22"/>
              </w:rPr>
            </w:pPr>
            <w:r w:rsidRPr="00634C2A">
              <w:rPr>
                <w:rFonts w:eastAsia="Arial" w:cs="Arial"/>
                <w:color w:val="000000" w:themeColor="text1"/>
                <w:szCs w:val="22"/>
              </w:rPr>
              <w:t>Neil Lowden</w:t>
            </w:r>
          </w:p>
        </w:tc>
      </w:tr>
      <w:tr w:rsidR="006C7482" w:rsidRPr="008D424A" w14:paraId="52F22E7C" w14:textId="77777777" w:rsidTr="00CC3FD2">
        <w:tc>
          <w:tcPr>
            <w:tcW w:w="2127" w:type="dxa"/>
          </w:tcPr>
          <w:p w14:paraId="4EB5AE08" w14:textId="77777777" w:rsidR="006C7482" w:rsidRPr="008D424A" w:rsidRDefault="006C7482" w:rsidP="006C7482">
            <w:pPr>
              <w:widowControl w:val="0"/>
              <w:tabs>
                <w:tab w:val="left" w:pos="2160"/>
              </w:tabs>
              <w:autoSpaceDE w:val="0"/>
              <w:autoSpaceDN w:val="0"/>
              <w:spacing w:after="60"/>
              <w:rPr>
                <w:rFonts w:eastAsia="Arial" w:cs="Arial"/>
                <w:b/>
                <w:color w:val="000000" w:themeColor="text1"/>
                <w:szCs w:val="22"/>
              </w:rPr>
            </w:pPr>
          </w:p>
        </w:tc>
        <w:tc>
          <w:tcPr>
            <w:tcW w:w="3402" w:type="dxa"/>
            <w:hideMark/>
          </w:tcPr>
          <w:p w14:paraId="2AE25002" w14:textId="77777777" w:rsidR="006C7482" w:rsidRPr="00A82F2F" w:rsidRDefault="006C7482" w:rsidP="006C7482">
            <w:pPr>
              <w:widowControl w:val="0"/>
              <w:tabs>
                <w:tab w:val="left" w:pos="2160"/>
              </w:tabs>
              <w:autoSpaceDE w:val="0"/>
              <w:autoSpaceDN w:val="0"/>
              <w:spacing w:after="60"/>
              <w:rPr>
                <w:rFonts w:eastAsia="Arial" w:cs="Arial"/>
                <w:color w:val="000000" w:themeColor="text1"/>
                <w:szCs w:val="22"/>
              </w:rPr>
            </w:pPr>
            <w:r w:rsidRPr="00A82F2F">
              <w:rPr>
                <w:rFonts w:eastAsia="Arial" w:cs="Arial"/>
                <w:color w:val="000000" w:themeColor="text1"/>
                <w:szCs w:val="22"/>
              </w:rPr>
              <w:t>Adele Lawrence</w:t>
            </w:r>
          </w:p>
        </w:tc>
        <w:tc>
          <w:tcPr>
            <w:tcW w:w="4536" w:type="dxa"/>
          </w:tcPr>
          <w:p w14:paraId="4724342B" w14:textId="2AB7A720" w:rsidR="006C7482" w:rsidRPr="00F41799" w:rsidRDefault="006C7482" w:rsidP="006C7482">
            <w:pPr>
              <w:widowControl w:val="0"/>
              <w:tabs>
                <w:tab w:val="left" w:pos="2160"/>
              </w:tabs>
              <w:autoSpaceDE w:val="0"/>
              <w:autoSpaceDN w:val="0"/>
              <w:spacing w:after="60"/>
              <w:rPr>
                <w:rFonts w:eastAsia="Arial" w:cs="Arial"/>
                <w:color w:val="FF0000"/>
                <w:szCs w:val="22"/>
              </w:rPr>
            </w:pPr>
            <w:r w:rsidRPr="00A82F2F">
              <w:rPr>
                <w:rFonts w:eastAsia="Arial" w:cs="Arial"/>
                <w:color w:val="000000" w:themeColor="text1"/>
                <w:szCs w:val="22"/>
              </w:rPr>
              <w:t>Robert Young</w:t>
            </w:r>
          </w:p>
        </w:tc>
      </w:tr>
      <w:tr w:rsidR="006C7482" w:rsidRPr="008D424A" w14:paraId="2CBA983D" w14:textId="77777777" w:rsidTr="00CC3FD2">
        <w:tc>
          <w:tcPr>
            <w:tcW w:w="2127" w:type="dxa"/>
          </w:tcPr>
          <w:p w14:paraId="2FEE3539" w14:textId="77777777" w:rsidR="006C7482" w:rsidRPr="008D424A" w:rsidRDefault="006C7482" w:rsidP="006C7482">
            <w:pPr>
              <w:widowControl w:val="0"/>
              <w:tabs>
                <w:tab w:val="left" w:pos="2160"/>
              </w:tabs>
              <w:autoSpaceDE w:val="0"/>
              <w:autoSpaceDN w:val="0"/>
              <w:spacing w:after="60"/>
              <w:rPr>
                <w:rFonts w:eastAsia="Arial" w:cs="Arial"/>
                <w:b/>
                <w:color w:val="000000" w:themeColor="text1"/>
                <w:szCs w:val="22"/>
              </w:rPr>
            </w:pPr>
          </w:p>
        </w:tc>
        <w:tc>
          <w:tcPr>
            <w:tcW w:w="3402" w:type="dxa"/>
            <w:hideMark/>
          </w:tcPr>
          <w:p w14:paraId="607C8DF1" w14:textId="77777777" w:rsidR="006C7482" w:rsidRPr="00F41799" w:rsidRDefault="006C7482" w:rsidP="006C7482">
            <w:pPr>
              <w:widowControl w:val="0"/>
              <w:tabs>
                <w:tab w:val="left" w:pos="2160"/>
              </w:tabs>
              <w:autoSpaceDE w:val="0"/>
              <w:autoSpaceDN w:val="0"/>
              <w:spacing w:after="60"/>
              <w:rPr>
                <w:rFonts w:eastAsia="Arial" w:cs="Arial"/>
                <w:color w:val="FF0000"/>
                <w:szCs w:val="22"/>
              </w:rPr>
            </w:pPr>
            <w:r w:rsidRPr="00E2118D">
              <w:rPr>
                <w:rFonts w:eastAsia="Arial" w:cs="Arial"/>
                <w:color w:val="000000" w:themeColor="text1"/>
                <w:szCs w:val="22"/>
              </w:rPr>
              <w:t>Brian Lawrie</w:t>
            </w:r>
          </w:p>
        </w:tc>
        <w:tc>
          <w:tcPr>
            <w:tcW w:w="4536" w:type="dxa"/>
          </w:tcPr>
          <w:p w14:paraId="255E4645" w14:textId="62933A6F" w:rsidR="006C7482" w:rsidRPr="00A82F2F" w:rsidRDefault="006C7482" w:rsidP="006C7482">
            <w:pPr>
              <w:widowControl w:val="0"/>
              <w:autoSpaceDE w:val="0"/>
              <w:autoSpaceDN w:val="0"/>
              <w:spacing w:after="60"/>
              <w:rPr>
                <w:rFonts w:eastAsia="Arial" w:cs="Arial"/>
                <w:color w:val="000000" w:themeColor="text1"/>
                <w:szCs w:val="22"/>
              </w:rPr>
            </w:pPr>
            <w:r w:rsidRPr="00A82F2F">
              <w:rPr>
                <w:rFonts w:eastAsia="Arial" w:cs="Arial"/>
                <w:color w:val="000000" w:themeColor="text1"/>
                <w:szCs w:val="22"/>
              </w:rPr>
              <w:t>Kara Ramsay</w:t>
            </w:r>
          </w:p>
        </w:tc>
      </w:tr>
      <w:tr w:rsidR="006C7482" w:rsidRPr="008D424A" w14:paraId="7DB48256" w14:textId="77777777" w:rsidTr="006C7482">
        <w:tc>
          <w:tcPr>
            <w:tcW w:w="2127" w:type="dxa"/>
          </w:tcPr>
          <w:p w14:paraId="0D6F2777" w14:textId="77777777" w:rsidR="006C7482" w:rsidRPr="008D424A" w:rsidRDefault="006C7482" w:rsidP="006C7482">
            <w:pPr>
              <w:widowControl w:val="0"/>
              <w:tabs>
                <w:tab w:val="left" w:pos="2160"/>
              </w:tabs>
              <w:autoSpaceDE w:val="0"/>
              <w:autoSpaceDN w:val="0"/>
              <w:spacing w:after="60"/>
              <w:rPr>
                <w:rFonts w:eastAsia="Arial" w:cs="Arial"/>
                <w:b/>
                <w:color w:val="000000" w:themeColor="text1"/>
                <w:szCs w:val="22"/>
              </w:rPr>
            </w:pPr>
          </w:p>
        </w:tc>
        <w:tc>
          <w:tcPr>
            <w:tcW w:w="3402" w:type="dxa"/>
            <w:hideMark/>
          </w:tcPr>
          <w:p w14:paraId="7C49C8C2" w14:textId="77777777" w:rsidR="006C7482" w:rsidRPr="00F41799" w:rsidRDefault="006C7482" w:rsidP="006C7482">
            <w:pPr>
              <w:widowControl w:val="0"/>
              <w:tabs>
                <w:tab w:val="left" w:pos="2160"/>
              </w:tabs>
              <w:autoSpaceDE w:val="0"/>
              <w:autoSpaceDN w:val="0"/>
              <w:spacing w:after="60"/>
              <w:rPr>
                <w:rFonts w:eastAsia="Arial" w:cs="Arial"/>
                <w:color w:val="FF0000"/>
                <w:szCs w:val="22"/>
              </w:rPr>
            </w:pPr>
            <w:r w:rsidRPr="00A82F2F">
              <w:rPr>
                <w:rFonts w:eastAsia="Arial" w:cs="Arial"/>
                <w:color w:val="000000" w:themeColor="text1"/>
                <w:szCs w:val="22"/>
              </w:rPr>
              <w:t>Ged Bell</w:t>
            </w:r>
          </w:p>
        </w:tc>
        <w:tc>
          <w:tcPr>
            <w:tcW w:w="4536" w:type="dxa"/>
          </w:tcPr>
          <w:p w14:paraId="35A7B416" w14:textId="45359CED" w:rsidR="006C7482" w:rsidRPr="00A82F2F" w:rsidRDefault="006C7482" w:rsidP="006C7482">
            <w:pPr>
              <w:widowControl w:val="0"/>
              <w:tabs>
                <w:tab w:val="left" w:pos="2160"/>
              </w:tabs>
              <w:autoSpaceDE w:val="0"/>
              <w:autoSpaceDN w:val="0"/>
              <w:spacing w:after="60"/>
              <w:rPr>
                <w:rFonts w:eastAsia="Arial" w:cs="Arial"/>
                <w:color w:val="000000" w:themeColor="text1"/>
                <w:szCs w:val="22"/>
              </w:rPr>
            </w:pPr>
            <w:r w:rsidRPr="003D594A">
              <w:rPr>
                <w:rFonts w:eastAsia="Arial" w:cs="Arial"/>
                <w:color w:val="000000" w:themeColor="text1"/>
                <w:szCs w:val="22"/>
              </w:rPr>
              <w:t>Helen Honeyman</w:t>
            </w:r>
          </w:p>
        </w:tc>
      </w:tr>
      <w:tr w:rsidR="006C7482" w:rsidRPr="008D424A" w14:paraId="47063B79" w14:textId="77777777" w:rsidTr="00CC3FD2">
        <w:tc>
          <w:tcPr>
            <w:tcW w:w="2127" w:type="dxa"/>
          </w:tcPr>
          <w:p w14:paraId="10F90EFD" w14:textId="77777777" w:rsidR="006C7482" w:rsidRPr="008D424A" w:rsidRDefault="006C7482" w:rsidP="006C7482">
            <w:pPr>
              <w:widowControl w:val="0"/>
              <w:tabs>
                <w:tab w:val="left" w:pos="2160"/>
              </w:tabs>
              <w:autoSpaceDE w:val="0"/>
              <w:autoSpaceDN w:val="0"/>
              <w:spacing w:after="60"/>
              <w:rPr>
                <w:rFonts w:eastAsia="Arial" w:cs="Arial"/>
                <w:b/>
                <w:color w:val="000000" w:themeColor="text1"/>
                <w:szCs w:val="22"/>
              </w:rPr>
            </w:pPr>
          </w:p>
        </w:tc>
        <w:tc>
          <w:tcPr>
            <w:tcW w:w="3402" w:type="dxa"/>
          </w:tcPr>
          <w:p w14:paraId="3DC0A932" w14:textId="1F79097F" w:rsidR="006C7482" w:rsidRPr="00F41799" w:rsidRDefault="006C7482" w:rsidP="006C7482">
            <w:pPr>
              <w:widowControl w:val="0"/>
              <w:tabs>
                <w:tab w:val="left" w:pos="2160"/>
              </w:tabs>
              <w:autoSpaceDE w:val="0"/>
              <w:autoSpaceDN w:val="0"/>
              <w:spacing w:after="60"/>
              <w:rPr>
                <w:rFonts w:eastAsia="Arial" w:cs="Arial"/>
                <w:color w:val="FF0000"/>
                <w:szCs w:val="22"/>
              </w:rPr>
            </w:pPr>
            <w:r w:rsidRPr="00DE3972">
              <w:rPr>
                <w:rFonts w:eastAsia="Arial" w:cs="Arial"/>
                <w:color w:val="000000" w:themeColor="text1"/>
                <w:szCs w:val="22"/>
              </w:rPr>
              <w:t xml:space="preserve">Donald Mackenzie </w:t>
            </w:r>
          </w:p>
        </w:tc>
        <w:tc>
          <w:tcPr>
            <w:tcW w:w="4536" w:type="dxa"/>
          </w:tcPr>
          <w:p w14:paraId="2327C03A" w14:textId="34D1F974" w:rsidR="006C7482" w:rsidRPr="003D594A" w:rsidRDefault="006C7482" w:rsidP="006C7482">
            <w:pPr>
              <w:widowControl w:val="0"/>
              <w:tabs>
                <w:tab w:val="left" w:pos="2160"/>
              </w:tabs>
              <w:autoSpaceDE w:val="0"/>
              <w:autoSpaceDN w:val="0"/>
              <w:spacing w:after="60"/>
              <w:rPr>
                <w:rFonts w:eastAsia="Arial" w:cs="Arial"/>
                <w:color w:val="000000" w:themeColor="text1"/>
                <w:szCs w:val="22"/>
              </w:rPr>
            </w:pPr>
            <w:r w:rsidRPr="007E4104">
              <w:rPr>
                <w:rFonts w:eastAsia="Arial" w:cs="Arial"/>
                <w:color w:val="000000" w:themeColor="text1"/>
                <w:szCs w:val="22"/>
              </w:rPr>
              <w:t>Stephen Oakley</w:t>
            </w:r>
          </w:p>
        </w:tc>
      </w:tr>
      <w:tr w:rsidR="006C7482" w:rsidRPr="008D424A" w14:paraId="78CDE80E" w14:textId="77777777" w:rsidTr="00CC3FD2">
        <w:tc>
          <w:tcPr>
            <w:tcW w:w="2127" w:type="dxa"/>
          </w:tcPr>
          <w:p w14:paraId="552478F5" w14:textId="77777777" w:rsidR="006C7482" w:rsidRPr="008D424A" w:rsidRDefault="006C7482" w:rsidP="006C7482">
            <w:pPr>
              <w:widowControl w:val="0"/>
              <w:tabs>
                <w:tab w:val="left" w:pos="2160"/>
              </w:tabs>
              <w:autoSpaceDE w:val="0"/>
              <w:autoSpaceDN w:val="0"/>
              <w:spacing w:after="60"/>
              <w:rPr>
                <w:rFonts w:eastAsia="Arial" w:cs="Arial"/>
                <w:b/>
                <w:color w:val="000000" w:themeColor="text1"/>
                <w:szCs w:val="22"/>
              </w:rPr>
            </w:pPr>
          </w:p>
        </w:tc>
        <w:tc>
          <w:tcPr>
            <w:tcW w:w="3402" w:type="dxa"/>
          </w:tcPr>
          <w:p w14:paraId="73412D56" w14:textId="77777777" w:rsidR="006C7482" w:rsidRPr="00F41799" w:rsidRDefault="006C7482" w:rsidP="006C7482">
            <w:pPr>
              <w:widowControl w:val="0"/>
              <w:tabs>
                <w:tab w:val="left" w:pos="2160"/>
              </w:tabs>
              <w:autoSpaceDE w:val="0"/>
              <w:autoSpaceDN w:val="0"/>
              <w:spacing w:after="60"/>
              <w:rPr>
                <w:rFonts w:eastAsia="Arial" w:cs="Arial"/>
                <w:color w:val="FF0000"/>
                <w:szCs w:val="22"/>
              </w:rPr>
            </w:pPr>
            <w:r w:rsidRPr="00E2118D">
              <w:rPr>
                <w:rFonts w:eastAsia="Arial" w:cs="Arial"/>
                <w:color w:val="000000" w:themeColor="text1"/>
                <w:szCs w:val="22"/>
              </w:rPr>
              <w:t>Matthew Beattie</w:t>
            </w:r>
          </w:p>
        </w:tc>
        <w:tc>
          <w:tcPr>
            <w:tcW w:w="4536" w:type="dxa"/>
          </w:tcPr>
          <w:p w14:paraId="26753062" w14:textId="765BAA4F" w:rsidR="006C7482" w:rsidRPr="007E4104" w:rsidRDefault="006C7482" w:rsidP="006C7482">
            <w:pPr>
              <w:widowControl w:val="0"/>
              <w:tabs>
                <w:tab w:val="left" w:pos="2160"/>
              </w:tabs>
              <w:autoSpaceDE w:val="0"/>
              <w:autoSpaceDN w:val="0"/>
              <w:spacing w:after="60"/>
              <w:rPr>
                <w:rFonts w:eastAsia="Arial" w:cs="Arial"/>
                <w:color w:val="000000" w:themeColor="text1"/>
                <w:szCs w:val="22"/>
              </w:rPr>
            </w:pPr>
            <w:r w:rsidRPr="00371188">
              <w:rPr>
                <w:rFonts w:eastAsia="Arial" w:cs="Arial"/>
                <w:color w:val="000000" w:themeColor="text1"/>
                <w:szCs w:val="22"/>
              </w:rPr>
              <w:t>Brian Mooney</w:t>
            </w:r>
          </w:p>
        </w:tc>
      </w:tr>
      <w:tr w:rsidR="006C7482" w:rsidRPr="008D424A" w14:paraId="7943111F" w14:textId="77777777" w:rsidTr="00CC3FD2">
        <w:tc>
          <w:tcPr>
            <w:tcW w:w="2127" w:type="dxa"/>
          </w:tcPr>
          <w:p w14:paraId="0E4C53BB" w14:textId="77777777" w:rsidR="006C7482" w:rsidRPr="008D424A" w:rsidRDefault="006C7482" w:rsidP="006C7482">
            <w:pPr>
              <w:widowControl w:val="0"/>
              <w:tabs>
                <w:tab w:val="left" w:pos="2160"/>
              </w:tabs>
              <w:autoSpaceDE w:val="0"/>
              <w:autoSpaceDN w:val="0"/>
              <w:spacing w:after="60"/>
              <w:rPr>
                <w:rFonts w:eastAsia="Arial" w:cs="Arial"/>
                <w:b/>
                <w:color w:val="000000" w:themeColor="text1"/>
                <w:szCs w:val="22"/>
              </w:rPr>
            </w:pPr>
          </w:p>
        </w:tc>
        <w:tc>
          <w:tcPr>
            <w:tcW w:w="3402" w:type="dxa"/>
          </w:tcPr>
          <w:p w14:paraId="2134DD1D" w14:textId="045561AE" w:rsidR="006C7482" w:rsidRPr="00F41799" w:rsidRDefault="006C7482" w:rsidP="006C7482">
            <w:pPr>
              <w:widowControl w:val="0"/>
              <w:tabs>
                <w:tab w:val="left" w:pos="2160"/>
              </w:tabs>
              <w:autoSpaceDE w:val="0"/>
              <w:autoSpaceDN w:val="0"/>
              <w:spacing w:after="60"/>
              <w:rPr>
                <w:rFonts w:eastAsia="Arial" w:cs="Arial"/>
                <w:color w:val="FF0000"/>
                <w:szCs w:val="22"/>
              </w:rPr>
            </w:pPr>
            <w:r w:rsidRPr="002C797B">
              <w:rPr>
                <w:rFonts w:eastAsia="Arial" w:cs="Arial"/>
                <w:color w:val="000000" w:themeColor="text1"/>
                <w:szCs w:val="22"/>
              </w:rPr>
              <w:t>Richard Gordon</w:t>
            </w:r>
          </w:p>
        </w:tc>
        <w:tc>
          <w:tcPr>
            <w:tcW w:w="4536" w:type="dxa"/>
          </w:tcPr>
          <w:p w14:paraId="04137383" w14:textId="35A18A5E" w:rsidR="006C7482" w:rsidRPr="00F41799" w:rsidRDefault="006C7482" w:rsidP="006C7482">
            <w:pPr>
              <w:widowControl w:val="0"/>
              <w:tabs>
                <w:tab w:val="left" w:pos="2160"/>
              </w:tabs>
              <w:autoSpaceDE w:val="0"/>
              <w:autoSpaceDN w:val="0"/>
              <w:spacing w:after="60"/>
              <w:rPr>
                <w:rFonts w:eastAsia="Arial" w:cs="Arial"/>
                <w:color w:val="FF0000"/>
                <w:szCs w:val="22"/>
              </w:rPr>
            </w:pPr>
            <w:r>
              <w:rPr>
                <w:rFonts w:eastAsia="Arial" w:cs="Arial"/>
                <w:color w:val="000000" w:themeColor="text1"/>
                <w:szCs w:val="22"/>
              </w:rPr>
              <w:t>Kirsten Marsh</w:t>
            </w:r>
          </w:p>
        </w:tc>
      </w:tr>
      <w:tr w:rsidR="00BB58ED" w:rsidRPr="008D424A" w14:paraId="1C5216F8" w14:textId="77777777" w:rsidTr="00CC3FD2">
        <w:tc>
          <w:tcPr>
            <w:tcW w:w="2127" w:type="dxa"/>
          </w:tcPr>
          <w:p w14:paraId="5E3BFA2B" w14:textId="77777777" w:rsidR="00BB58ED" w:rsidRPr="008D424A" w:rsidRDefault="00BB58ED" w:rsidP="00CC3FD2">
            <w:pPr>
              <w:widowControl w:val="0"/>
              <w:tabs>
                <w:tab w:val="left" w:pos="2160"/>
              </w:tabs>
              <w:autoSpaceDE w:val="0"/>
              <w:autoSpaceDN w:val="0"/>
              <w:spacing w:after="60"/>
              <w:rPr>
                <w:rFonts w:eastAsia="Arial" w:cs="Arial"/>
                <w:b/>
                <w:color w:val="000000" w:themeColor="text1"/>
                <w:szCs w:val="22"/>
              </w:rPr>
            </w:pPr>
          </w:p>
        </w:tc>
        <w:tc>
          <w:tcPr>
            <w:tcW w:w="3402" w:type="dxa"/>
          </w:tcPr>
          <w:p w14:paraId="3DF926C0" w14:textId="746338D5" w:rsidR="00BB58ED" w:rsidRPr="002C797B" w:rsidRDefault="00BB58ED" w:rsidP="00CC3FD2">
            <w:pPr>
              <w:widowControl w:val="0"/>
              <w:tabs>
                <w:tab w:val="left" w:pos="2160"/>
              </w:tabs>
              <w:autoSpaceDE w:val="0"/>
              <w:autoSpaceDN w:val="0"/>
              <w:spacing w:after="60"/>
              <w:rPr>
                <w:rFonts w:eastAsia="Arial" w:cs="Arial"/>
                <w:color w:val="000000" w:themeColor="text1"/>
                <w:szCs w:val="22"/>
              </w:rPr>
            </w:pPr>
            <w:r>
              <w:rPr>
                <w:rFonts w:eastAsia="Arial" w:cs="Arial"/>
                <w:color w:val="000000" w:themeColor="text1"/>
                <w:szCs w:val="22"/>
              </w:rPr>
              <w:t>Colin Smith</w:t>
            </w:r>
          </w:p>
        </w:tc>
        <w:tc>
          <w:tcPr>
            <w:tcW w:w="4536" w:type="dxa"/>
          </w:tcPr>
          <w:p w14:paraId="1A507981" w14:textId="50D25478" w:rsidR="00BB58ED" w:rsidRPr="00371188" w:rsidRDefault="00BB58ED" w:rsidP="00CC3FD2">
            <w:pPr>
              <w:widowControl w:val="0"/>
              <w:tabs>
                <w:tab w:val="left" w:pos="2160"/>
              </w:tabs>
              <w:autoSpaceDE w:val="0"/>
              <w:autoSpaceDN w:val="0"/>
              <w:spacing w:after="60"/>
              <w:rPr>
                <w:rFonts w:eastAsia="Arial" w:cs="Arial"/>
                <w:color w:val="000000" w:themeColor="text1"/>
                <w:szCs w:val="22"/>
              </w:rPr>
            </w:pPr>
          </w:p>
        </w:tc>
      </w:tr>
    </w:tbl>
    <w:p w14:paraId="1CF4DCBB" w14:textId="77777777" w:rsidR="00AC70B5" w:rsidRPr="00B56100" w:rsidRDefault="00AC70B5" w:rsidP="00AC70B5">
      <w:pPr>
        <w:widowControl w:val="0"/>
        <w:tabs>
          <w:tab w:val="left" w:pos="2160"/>
        </w:tabs>
        <w:autoSpaceDE w:val="0"/>
        <w:autoSpaceDN w:val="0"/>
        <w:ind w:left="142"/>
        <w:rPr>
          <w:rFonts w:eastAsia="Arial" w:cs="Arial"/>
          <w:szCs w:val="22"/>
        </w:rPr>
      </w:pPr>
    </w:p>
    <w:tbl>
      <w:tblPr>
        <w:tblW w:w="10065" w:type="dxa"/>
        <w:tblInd w:w="-142" w:type="dxa"/>
        <w:tblLook w:val="04A0" w:firstRow="1" w:lastRow="0" w:firstColumn="1" w:lastColumn="0" w:noHBand="0" w:noVBand="1"/>
      </w:tblPr>
      <w:tblGrid>
        <w:gridCol w:w="2127"/>
        <w:gridCol w:w="3969"/>
        <w:gridCol w:w="3969"/>
      </w:tblGrid>
      <w:tr w:rsidR="00AC70B5" w:rsidRPr="00B56100" w14:paraId="7B4E3BDA" w14:textId="77777777" w:rsidTr="00CC3FD2">
        <w:trPr>
          <w:trHeight w:val="60"/>
        </w:trPr>
        <w:tc>
          <w:tcPr>
            <w:tcW w:w="2127" w:type="dxa"/>
            <w:hideMark/>
          </w:tcPr>
          <w:p w14:paraId="78C4BF2E" w14:textId="77777777" w:rsidR="00AC70B5" w:rsidRPr="00B56100" w:rsidRDefault="00AC70B5" w:rsidP="00CC3FD2">
            <w:pPr>
              <w:widowControl w:val="0"/>
              <w:tabs>
                <w:tab w:val="left" w:pos="2160"/>
              </w:tabs>
              <w:autoSpaceDE w:val="0"/>
              <w:autoSpaceDN w:val="0"/>
              <w:spacing w:after="40"/>
              <w:rPr>
                <w:rFonts w:eastAsia="Arial" w:cs="Arial"/>
                <w:b/>
                <w:szCs w:val="22"/>
              </w:rPr>
            </w:pPr>
            <w:r w:rsidRPr="00B56100">
              <w:rPr>
                <w:rFonts w:eastAsia="Arial" w:cs="Arial"/>
                <w:b/>
                <w:szCs w:val="22"/>
              </w:rPr>
              <w:t>IN ATTENDANCE:</w:t>
            </w:r>
          </w:p>
        </w:tc>
        <w:tc>
          <w:tcPr>
            <w:tcW w:w="7938" w:type="dxa"/>
            <w:gridSpan w:val="2"/>
            <w:hideMark/>
          </w:tcPr>
          <w:p w14:paraId="2EE75254" w14:textId="77777777" w:rsidR="00AC70B5" w:rsidRPr="002C797B" w:rsidRDefault="00AC70B5" w:rsidP="00CC3FD2">
            <w:pPr>
              <w:widowControl w:val="0"/>
              <w:tabs>
                <w:tab w:val="left" w:pos="2160"/>
              </w:tabs>
              <w:autoSpaceDE w:val="0"/>
              <w:autoSpaceDN w:val="0"/>
              <w:spacing w:after="40"/>
              <w:rPr>
                <w:rFonts w:eastAsia="Arial" w:cs="Arial"/>
                <w:color w:val="000000" w:themeColor="text1"/>
                <w:szCs w:val="22"/>
              </w:rPr>
            </w:pPr>
            <w:r w:rsidRPr="002C797B">
              <w:rPr>
                <w:rFonts w:eastAsia="Arial" w:cs="Arial"/>
                <w:color w:val="000000" w:themeColor="text1"/>
                <w:szCs w:val="22"/>
              </w:rPr>
              <w:t>Julie Grace (Vice Principal Curriculum and Partnerships)</w:t>
            </w:r>
          </w:p>
        </w:tc>
      </w:tr>
      <w:tr w:rsidR="00AC70B5" w:rsidRPr="00B56100" w14:paraId="7B487B2C" w14:textId="77777777" w:rsidTr="00CC3FD2">
        <w:trPr>
          <w:trHeight w:val="242"/>
        </w:trPr>
        <w:tc>
          <w:tcPr>
            <w:tcW w:w="2127" w:type="dxa"/>
          </w:tcPr>
          <w:p w14:paraId="035B0426" w14:textId="77777777" w:rsidR="00AC70B5" w:rsidRPr="00B56100" w:rsidRDefault="00AC70B5" w:rsidP="00CC3FD2">
            <w:pPr>
              <w:widowControl w:val="0"/>
              <w:tabs>
                <w:tab w:val="left" w:pos="2160"/>
              </w:tabs>
              <w:autoSpaceDE w:val="0"/>
              <w:autoSpaceDN w:val="0"/>
              <w:spacing w:after="40"/>
              <w:rPr>
                <w:rFonts w:eastAsia="Arial" w:cs="Arial"/>
                <w:b/>
                <w:szCs w:val="22"/>
              </w:rPr>
            </w:pPr>
          </w:p>
        </w:tc>
        <w:tc>
          <w:tcPr>
            <w:tcW w:w="7938" w:type="dxa"/>
            <w:gridSpan w:val="2"/>
            <w:hideMark/>
          </w:tcPr>
          <w:p w14:paraId="55BAD349" w14:textId="77777777" w:rsidR="00AC70B5" w:rsidRPr="00F41799" w:rsidRDefault="00AC70B5" w:rsidP="00CC3FD2">
            <w:pPr>
              <w:widowControl w:val="0"/>
              <w:tabs>
                <w:tab w:val="left" w:pos="2790"/>
              </w:tabs>
              <w:autoSpaceDE w:val="0"/>
              <w:autoSpaceDN w:val="0"/>
              <w:spacing w:after="40"/>
              <w:rPr>
                <w:rFonts w:eastAsia="Arial" w:cs="Arial"/>
                <w:color w:val="FF0000"/>
                <w:szCs w:val="22"/>
              </w:rPr>
            </w:pPr>
            <w:r w:rsidRPr="00E2118D">
              <w:rPr>
                <w:rFonts w:eastAsia="Arial" w:cs="Arial"/>
                <w:color w:val="000000" w:themeColor="text1"/>
                <w:szCs w:val="22"/>
              </w:rPr>
              <w:t>Steve Taylor (Vice Principal Support Services and Operations)</w:t>
            </w:r>
          </w:p>
        </w:tc>
      </w:tr>
      <w:tr w:rsidR="006E230D" w:rsidRPr="00B56100" w14:paraId="490C05D5" w14:textId="77777777" w:rsidTr="008460E5">
        <w:trPr>
          <w:trHeight w:val="270"/>
        </w:trPr>
        <w:tc>
          <w:tcPr>
            <w:tcW w:w="2127" w:type="dxa"/>
          </w:tcPr>
          <w:p w14:paraId="38297E09" w14:textId="77777777" w:rsidR="006E230D" w:rsidRPr="00B56100" w:rsidRDefault="006E230D" w:rsidP="00CC3FD2">
            <w:pPr>
              <w:widowControl w:val="0"/>
              <w:tabs>
                <w:tab w:val="left" w:pos="2160"/>
              </w:tabs>
              <w:autoSpaceDE w:val="0"/>
              <w:autoSpaceDN w:val="0"/>
              <w:spacing w:after="40"/>
              <w:rPr>
                <w:rFonts w:eastAsia="Arial" w:cs="Arial"/>
                <w:b/>
                <w:szCs w:val="22"/>
              </w:rPr>
            </w:pPr>
          </w:p>
        </w:tc>
        <w:tc>
          <w:tcPr>
            <w:tcW w:w="3969" w:type="dxa"/>
          </w:tcPr>
          <w:p w14:paraId="05C7D094" w14:textId="77777777" w:rsidR="006E230D" w:rsidRPr="001250A4" w:rsidRDefault="006E230D" w:rsidP="00CC3FD2">
            <w:pPr>
              <w:widowControl w:val="0"/>
              <w:tabs>
                <w:tab w:val="left" w:pos="2790"/>
              </w:tabs>
              <w:autoSpaceDE w:val="0"/>
              <w:autoSpaceDN w:val="0"/>
              <w:spacing w:after="40"/>
              <w:rPr>
                <w:rFonts w:eastAsia="Arial" w:cs="Arial"/>
                <w:szCs w:val="22"/>
              </w:rPr>
            </w:pPr>
            <w:r w:rsidRPr="001250A4">
              <w:rPr>
                <w:rFonts w:eastAsia="Arial" w:cs="Arial"/>
                <w:szCs w:val="22"/>
              </w:rPr>
              <w:t>Penny Muir (Board Administrator)</w:t>
            </w:r>
          </w:p>
        </w:tc>
        <w:tc>
          <w:tcPr>
            <w:tcW w:w="3969" w:type="dxa"/>
          </w:tcPr>
          <w:p w14:paraId="2AD50420" w14:textId="24C7ABF9" w:rsidR="006E230D" w:rsidRPr="001250A4" w:rsidRDefault="006E230D" w:rsidP="00CC3FD2">
            <w:pPr>
              <w:widowControl w:val="0"/>
              <w:tabs>
                <w:tab w:val="left" w:pos="2790"/>
              </w:tabs>
              <w:autoSpaceDE w:val="0"/>
              <w:autoSpaceDN w:val="0"/>
              <w:spacing w:after="40"/>
              <w:rPr>
                <w:rFonts w:eastAsia="Arial" w:cs="Arial"/>
                <w:szCs w:val="22"/>
              </w:rPr>
            </w:pPr>
            <w:r w:rsidRPr="00A415B2">
              <w:rPr>
                <w:rFonts w:eastAsia="Arial" w:cs="Arial"/>
                <w:color w:val="000000" w:themeColor="text1"/>
                <w:szCs w:val="22"/>
              </w:rPr>
              <w:t>Connor Pithie</w:t>
            </w:r>
            <w:r w:rsidR="006C7482">
              <w:rPr>
                <w:rFonts w:eastAsia="Arial" w:cs="Arial"/>
                <w:color w:val="000000" w:themeColor="text1"/>
                <w:szCs w:val="22"/>
              </w:rPr>
              <w:t xml:space="preserve"> (New DASA President)</w:t>
            </w:r>
          </w:p>
        </w:tc>
      </w:tr>
    </w:tbl>
    <w:p w14:paraId="281A785F" w14:textId="77777777" w:rsidR="00AC70B5" w:rsidRPr="00E801BA" w:rsidRDefault="00AC70B5" w:rsidP="00AC70B5">
      <w:pPr>
        <w:rPr>
          <w:b/>
          <w:sz w:val="28"/>
          <w:szCs w:val="28"/>
        </w:rPr>
      </w:pPr>
    </w:p>
    <w:p w14:paraId="07462EA4" w14:textId="77777777" w:rsidR="00AC70B5" w:rsidRPr="00073CE1" w:rsidRDefault="00AC70B5" w:rsidP="00AC70B5">
      <w:pPr>
        <w:rPr>
          <w:szCs w:val="22"/>
        </w:rPr>
      </w:pPr>
    </w:p>
    <w:tbl>
      <w:tblPr>
        <w:tblStyle w:val="TableGrid"/>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5"/>
        <w:gridCol w:w="9410"/>
      </w:tblGrid>
      <w:tr w:rsidR="00AC70B5" w14:paraId="789DA0CE" w14:textId="77777777" w:rsidTr="00F20109">
        <w:trPr>
          <w:trHeight w:val="381"/>
        </w:trPr>
        <w:tc>
          <w:tcPr>
            <w:tcW w:w="655" w:type="dxa"/>
          </w:tcPr>
          <w:p w14:paraId="2A7803F3" w14:textId="77777777" w:rsidR="00AC70B5" w:rsidRPr="001A0CC1" w:rsidRDefault="00AC70B5" w:rsidP="00EB46C9">
            <w:pPr>
              <w:pStyle w:val="ListParagraph"/>
              <w:numPr>
                <w:ilvl w:val="0"/>
                <w:numId w:val="1"/>
              </w:numPr>
              <w:ind w:left="0" w:firstLine="0"/>
              <w:contextualSpacing w:val="0"/>
              <w:jc w:val="center"/>
              <w:rPr>
                <w:b/>
                <w:szCs w:val="22"/>
              </w:rPr>
            </w:pPr>
          </w:p>
        </w:tc>
        <w:tc>
          <w:tcPr>
            <w:tcW w:w="9410" w:type="dxa"/>
          </w:tcPr>
          <w:p w14:paraId="31911E54" w14:textId="77777777" w:rsidR="00AC70B5" w:rsidRDefault="00AC70B5" w:rsidP="00EB46C9">
            <w:pPr>
              <w:rPr>
                <w:b/>
                <w:szCs w:val="22"/>
              </w:rPr>
            </w:pPr>
            <w:r>
              <w:rPr>
                <w:b/>
                <w:szCs w:val="22"/>
              </w:rPr>
              <w:t xml:space="preserve">WELCOME </w:t>
            </w:r>
          </w:p>
          <w:p w14:paraId="2A06131F" w14:textId="77777777" w:rsidR="00AC70B5" w:rsidRDefault="00AC70B5" w:rsidP="00EB46C9">
            <w:pPr>
              <w:rPr>
                <w:szCs w:val="22"/>
              </w:rPr>
            </w:pPr>
          </w:p>
          <w:p w14:paraId="50A4F188" w14:textId="2C8737FB" w:rsidR="00AC70B5" w:rsidRDefault="00790D92" w:rsidP="00EB46C9">
            <w:pPr>
              <w:rPr>
                <w:szCs w:val="22"/>
              </w:rPr>
            </w:pPr>
            <w:r w:rsidRPr="00790D92">
              <w:rPr>
                <w:szCs w:val="22"/>
              </w:rPr>
              <w:t xml:space="preserve">L O’Donnell welcomed all attendees to the Board of Management Meeting and extended a warm welcome to Connor Pithie, attending his first meeting as the new Student </w:t>
            </w:r>
            <w:r w:rsidR="00D51C45">
              <w:rPr>
                <w:szCs w:val="22"/>
              </w:rPr>
              <w:t>President</w:t>
            </w:r>
            <w:r w:rsidRPr="00790D92">
              <w:rPr>
                <w:szCs w:val="22"/>
              </w:rPr>
              <w:t xml:space="preserve">. </w:t>
            </w:r>
            <w:r>
              <w:rPr>
                <w:szCs w:val="22"/>
              </w:rPr>
              <w:t>H</w:t>
            </w:r>
            <w:r w:rsidRPr="00790D92">
              <w:rPr>
                <w:szCs w:val="22"/>
              </w:rPr>
              <w:t>e also welcomed Kirstin Marsh, Brian Mooney, and Colin Smith as newly appointed Board Members. L O’Donnell expressed h</w:t>
            </w:r>
            <w:r>
              <w:rPr>
                <w:szCs w:val="22"/>
              </w:rPr>
              <w:t>is</w:t>
            </w:r>
            <w:r w:rsidRPr="00790D92">
              <w:rPr>
                <w:szCs w:val="22"/>
              </w:rPr>
              <w:t xml:space="preserve"> sincere thanks to Kara Ramsay and Adele Lawrence for their valuable contributions to the Board, noting that this meeting would be their last.</w:t>
            </w:r>
          </w:p>
          <w:p w14:paraId="593C47DC" w14:textId="77777777" w:rsidR="00AC70B5" w:rsidRPr="008537EA" w:rsidRDefault="00AC70B5" w:rsidP="00EB46C9">
            <w:pPr>
              <w:rPr>
                <w:sz w:val="20"/>
              </w:rPr>
            </w:pPr>
          </w:p>
        </w:tc>
      </w:tr>
      <w:tr w:rsidR="006C7482" w14:paraId="1B872639" w14:textId="77777777" w:rsidTr="00F20109">
        <w:trPr>
          <w:trHeight w:val="443"/>
        </w:trPr>
        <w:tc>
          <w:tcPr>
            <w:tcW w:w="655" w:type="dxa"/>
          </w:tcPr>
          <w:p w14:paraId="522EEF87" w14:textId="77777777" w:rsidR="006C7482" w:rsidRPr="001A0CC1" w:rsidRDefault="006C7482" w:rsidP="00EB46C9">
            <w:pPr>
              <w:pStyle w:val="ListParagraph"/>
              <w:numPr>
                <w:ilvl w:val="0"/>
                <w:numId w:val="1"/>
              </w:numPr>
              <w:ind w:left="0" w:firstLine="0"/>
              <w:contextualSpacing w:val="0"/>
              <w:jc w:val="center"/>
              <w:rPr>
                <w:b/>
                <w:szCs w:val="22"/>
              </w:rPr>
            </w:pPr>
          </w:p>
        </w:tc>
        <w:tc>
          <w:tcPr>
            <w:tcW w:w="9410" w:type="dxa"/>
          </w:tcPr>
          <w:p w14:paraId="0E869A4E" w14:textId="245C7DD9" w:rsidR="006C7482" w:rsidRDefault="006C7482" w:rsidP="00EB46C9">
            <w:pPr>
              <w:rPr>
                <w:b/>
                <w:szCs w:val="22"/>
              </w:rPr>
            </w:pPr>
            <w:r w:rsidRPr="006F736B">
              <w:rPr>
                <w:b/>
                <w:szCs w:val="22"/>
              </w:rPr>
              <w:t>APOLOGIES</w:t>
            </w:r>
          </w:p>
          <w:p w14:paraId="4AD6AD30" w14:textId="77777777" w:rsidR="006C7482" w:rsidRDefault="006C7482" w:rsidP="00EB46C9">
            <w:pPr>
              <w:rPr>
                <w:b/>
                <w:szCs w:val="22"/>
              </w:rPr>
            </w:pPr>
          </w:p>
          <w:p w14:paraId="36CFEF27" w14:textId="708AFEBD" w:rsidR="006C7482" w:rsidRDefault="006C7482" w:rsidP="00EB46C9">
            <w:pPr>
              <w:rPr>
                <w:b/>
                <w:szCs w:val="22"/>
              </w:rPr>
            </w:pPr>
            <w:r w:rsidRPr="00310552">
              <w:rPr>
                <w:rFonts w:cs="Arial"/>
                <w:bCs/>
                <w:szCs w:val="22"/>
              </w:rPr>
              <w:t xml:space="preserve">Apologies were received from </w:t>
            </w:r>
            <w:r>
              <w:rPr>
                <w:rFonts w:cs="Arial"/>
                <w:bCs/>
                <w:szCs w:val="22"/>
              </w:rPr>
              <w:t xml:space="preserve">Carri Cusick, Kelly McIntosh, Nicky Anderson and </w:t>
            </w:r>
            <w:r w:rsidRPr="00310552">
              <w:rPr>
                <w:rFonts w:cs="Arial"/>
                <w:bCs/>
                <w:szCs w:val="22"/>
              </w:rPr>
              <w:t>Jackie Buchanan.</w:t>
            </w:r>
          </w:p>
          <w:p w14:paraId="6DA7EF13" w14:textId="77777777" w:rsidR="006C7482" w:rsidRDefault="006C7482" w:rsidP="00EB46C9">
            <w:pPr>
              <w:rPr>
                <w:b/>
                <w:szCs w:val="22"/>
              </w:rPr>
            </w:pPr>
          </w:p>
        </w:tc>
      </w:tr>
      <w:tr w:rsidR="006C7482" w14:paraId="24DBF676" w14:textId="77777777" w:rsidTr="00F20109">
        <w:trPr>
          <w:trHeight w:val="319"/>
        </w:trPr>
        <w:tc>
          <w:tcPr>
            <w:tcW w:w="655" w:type="dxa"/>
          </w:tcPr>
          <w:p w14:paraId="2AD2236A" w14:textId="77777777" w:rsidR="006C7482" w:rsidRPr="001A0CC1" w:rsidRDefault="006C7482" w:rsidP="00EB46C9">
            <w:pPr>
              <w:pStyle w:val="ListParagraph"/>
              <w:numPr>
                <w:ilvl w:val="0"/>
                <w:numId w:val="1"/>
              </w:numPr>
              <w:ind w:left="0" w:firstLine="0"/>
              <w:contextualSpacing w:val="0"/>
              <w:jc w:val="center"/>
              <w:rPr>
                <w:b/>
                <w:szCs w:val="22"/>
              </w:rPr>
            </w:pPr>
          </w:p>
        </w:tc>
        <w:tc>
          <w:tcPr>
            <w:tcW w:w="9410" w:type="dxa"/>
          </w:tcPr>
          <w:p w14:paraId="3DB5B010" w14:textId="48DB9BD0" w:rsidR="006C7482" w:rsidRDefault="006C7482" w:rsidP="00EB46C9">
            <w:pPr>
              <w:rPr>
                <w:b/>
                <w:bCs/>
              </w:rPr>
            </w:pPr>
            <w:r>
              <w:rPr>
                <w:b/>
                <w:bCs/>
              </w:rPr>
              <w:t>DECLARATIONS OF INTEREST OR CONNECTION</w:t>
            </w:r>
          </w:p>
          <w:p w14:paraId="0723F7A6" w14:textId="77777777" w:rsidR="006C7482" w:rsidRDefault="006C7482" w:rsidP="00EB46C9"/>
          <w:p w14:paraId="48A84252" w14:textId="10361A97" w:rsidR="006C7482" w:rsidRDefault="006C7482" w:rsidP="00EB46C9">
            <w:pPr>
              <w:rPr>
                <w:rFonts w:cs="Arial"/>
                <w:szCs w:val="22"/>
              </w:rPr>
            </w:pPr>
            <w:r w:rsidRPr="0037051F">
              <w:rPr>
                <w:rFonts w:cs="Arial"/>
                <w:szCs w:val="22"/>
              </w:rPr>
              <w:t>S Taylor declared an interest in item 16 on the agenda</w:t>
            </w:r>
            <w:r w:rsidR="007504D4">
              <w:rPr>
                <w:rFonts w:cs="Arial"/>
                <w:szCs w:val="22"/>
              </w:rPr>
              <w:t xml:space="preserve"> and withdrew from the meeting for this item</w:t>
            </w:r>
            <w:r w:rsidRPr="0037051F">
              <w:rPr>
                <w:rFonts w:cs="Arial"/>
                <w:szCs w:val="22"/>
              </w:rPr>
              <w:t>.</w:t>
            </w:r>
          </w:p>
          <w:p w14:paraId="5AA550A7" w14:textId="11EB534E" w:rsidR="006C7482" w:rsidRPr="00790D92" w:rsidRDefault="006C7482" w:rsidP="00EB46C9">
            <w:pPr>
              <w:tabs>
                <w:tab w:val="left" w:pos="2610"/>
              </w:tabs>
              <w:rPr>
                <w:rFonts w:cs="Arial"/>
                <w:szCs w:val="22"/>
              </w:rPr>
            </w:pPr>
          </w:p>
        </w:tc>
      </w:tr>
      <w:tr w:rsidR="006C7482" w:rsidRPr="002F197E" w14:paraId="0E52F54E" w14:textId="77777777" w:rsidTr="00F20109">
        <w:trPr>
          <w:trHeight w:val="355"/>
        </w:trPr>
        <w:tc>
          <w:tcPr>
            <w:tcW w:w="655" w:type="dxa"/>
          </w:tcPr>
          <w:p w14:paraId="258AC584" w14:textId="77777777" w:rsidR="006C7482" w:rsidRPr="001A0CC1" w:rsidRDefault="006C7482" w:rsidP="00EB46C9">
            <w:pPr>
              <w:pStyle w:val="ListParagraph"/>
              <w:numPr>
                <w:ilvl w:val="0"/>
                <w:numId w:val="1"/>
              </w:numPr>
              <w:ind w:left="0" w:firstLine="0"/>
              <w:contextualSpacing w:val="0"/>
              <w:jc w:val="center"/>
              <w:rPr>
                <w:b/>
                <w:szCs w:val="22"/>
              </w:rPr>
            </w:pPr>
          </w:p>
        </w:tc>
        <w:tc>
          <w:tcPr>
            <w:tcW w:w="9410" w:type="dxa"/>
          </w:tcPr>
          <w:p w14:paraId="5F732528" w14:textId="3B012520" w:rsidR="006C7482" w:rsidRDefault="006C7482" w:rsidP="00EB46C9">
            <w:pPr>
              <w:rPr>
                <w:b/>
                <w:szCs w:val="22"/>
              </w:rPr>
            </w:pPr>
            <w:r>
              <w:rPr>
                <w:b/>
                <w:szCs w:val="22"/>
              </w:rPr>
              <w:t>MINUTE OF LAST MEETING</w:t>
            </w:r>
          </w:p>
          <w:p w14:paraId="211A2EAF" w14:textId="77777777" w:rsidR="00EB46C9" w:rsidRDefault="00EB46C9" w:rsidP="00EB46C9">
            <w:pPr>
              <w:rPr>
                <w:rFonts w:cs="Arial"/>
                <w:bCs/>
                <w:szCs w:val="22"/>
              </w:rPr>
            </w:pPr>
          </w:p>
          <w:p w14:paraId="2693153F" w14:textId="220E7E90" w:rsidR="006C7482" w:rsidRDefault="006C7482" w:rsidP="00EB46C9">
            <w:pPr>
              <w:rPr>
                <w:rFonts w:cs="Arial"/>
                <w:bCs/>
                <w:szCs w:val="22"/>
              </w:rPr>
            </w:pPr>
            <w:r w:rsidRPr="00310552">
              <w:rPr>
                <w:rFonts w:cs="Arial"/>
                <w:bCs/>
                <w:szCs w:val="22"/>
              </w:rPr>
              <w:t xml:space="preserve">The minute of the Board of Management meeting held on 13 </w:t>
            </w:r>
            <w:r>
              <w:rPr>
                <w:rFonts w:cs="Arial"/>
                <w:bCs/>
                <w:szCs w:val="22"/>
              </w:rPr>
              <w:t>March 2025</w:t>
            </w:r>
            <w:r w:rsidRPr="00310552">
              <w:rPr>
                <w:rFonts w:cs="Arial"/>
                <w:bCs/>
                <w:szCs w:val="22"/>
              </w:rPr>
              <w:t xml:space="preserve"> was approved as an accurate record</w:t>
            </w:r>
            <w:r>
              <w:rPr>
                <w:rFonts w:cs="Arial"/>
                <w:bCs/>
                <w:szCs w:val="22"/>
              </w:rPr>
              <w:t>.</w:t>
            </w:r>
          </w:p>
          <w:p w14:paraId="57C82FB8" w14:textId="6A827375" w:rsidR="006C7482" w:rsidRPr="00F41799" w:rsidRDefault="006C7482" w:rsidP="00EB46C9">
            <w:pPr>
              <w:rPr>
                <w:rFonts w:cs="Arial"/>
                <w:bCs/>
                <w:szCs w:val="22"/>
              </w:rPr>
            </w:pPr>
          </w:p>
        </w:tc>
      </w:tr>
      <w:tr w:rsidR="006C7482" w:rsidRPr="002F197E" w14:paraId="24CCEA4F" w14:textId="77777777" w:rsidTr="00F20109">
        <w:trPr>
          <w:trHeight w:val="473"/>
        </w:trPr>
        <w:tc>
          <w:tcPr>
            <w:tcW w:w="655" w:type="dxa"/>
          </w:tcPr>
          <w:p w14:paraId="1F9957C7" w14:textId="77777777" w:rsidR="006C7482" w:rsidRPr="001A0CC1" w:rsidRDefault="006C7482" w:rsidP="00EB46C9">
            <w:pPr>
              <w:pStyle w:val="ListParagraph"/>
              <w:numPr>
                <w:ilvl w:val="0"/>
                <w:numId w:val="1"/>
              </w:numPr>
              <w:ind w:left="0" w:firstLine="0"/>
              <w:contextualSpacing w:val="0"/>
              <w:jc w:val="center"/>
              <w:rPr>
                <w:b/>
                <w:szCs w:val="22"/>
              </w:rPr>
            </w:pPr>
          </w:p>
        </w:tc>
        <w:tc>
          <w:tcPr>
            <w:tcW w:w="9410" w:type="dxa"/>
          </w:tcPr>
          <w:p w14:paraId="5B522174" w14:textId="56552728" w:rsidR="006C7482" w:rsidRDefault="006C7482" w:rsidP="00EB46C9">
            <w:pPr>
              <w:rPr>
                <w:b/>
                <w:szCs w:val="22"/>
              </w:rPr>
            </w:pPr>
            <w:r>
              <w:rPr>
                <w:b/>
                <w:szCs w:val="22"/>
              </w:rPr>
              <w:t>MATTERS ARISING</w:t>
            </w:r>
          </w:p>
          <w:p w14:paraId="65ED1879" w14:textId="77777777" w:rsidR="00EB46C9" w:rsidRDefault="00EB46C9" w:rsidP="00EB46C9">
            <w:pPr>
              <w:rPr>
                <w:bCs/>
                <w:szCs w:val="22"/>
              </w:rPr>
            </w:pPr>
          </w:p>
          <w:p w14:paraId="508880EF" w14:textId="047DB749" w:rsidR="006C7482" w:rsidRDefault="006C7482" w:rsidP="00EB46C9">
            <w:pPr>
              <w:rPr>
                <w:b/>
                <w:szCs w:val="22"/>
              </w:rPr>
            </w:pPr>
            <w:r w:rsidRPr="00442241">
              <w:rPr>
                <w:bCs/>
                <w:szCs w:val="22"/>
              </w:rPr>
              <w:t>All matters arising had been progressed and subsequently closed. The action relating to the Student Association for Freaky Friday had not been taken forward and w</w:t>
            </w:r>
            <w:r w:rsidR="00F20109">
              <w:rPr>
                <w:bCs/>
                <w:szCs w:val="22"/>
              </w:rPr>
              <w:t>ould be closed</w:t>
            </w:r>
            <w:r w:rsidRPr="00442241">
              <w:rPr>
                <w:bCs/>
                <w:szCs w:val="22"/>
              </w:rPr>
              <w:t>.</w:t>
            </w:r>
          </w:p>
          <w:p w14:paraId="0E37299B" w14:textId="77777777" w:rsidR="00F20109" w:rsidRDefault="00F20109" w:rsidP="00EB46C9">
            <w:pPr>
              <w:rPr>
                <w:b/>
                <w:szCs w:val="22"/>
              </w:rPr>
            </w:pPr>
          </w:p>
          <w:p w14:paraId="58C927BC" w14:textId="09A470BA" w:rsidR="00EB46C9" w:rsidRDefault="00EB46C9" w:rsidP="00EB46C9">
            <w:pPr>
              <w:rPr>
                <w:b/>
                <w:szCs w:val="22"/>
              </w:rPr>
            </w:pPr>
          </w:p>
        </w:tc>
      </w:tr>
      <w:tr w:rsidR="006C7482" w:rsidRPr="003974E8" w14:paraId="116B1398" w14:textId="77777777" w:rsidTr="00F20109">
        <w:tc>
          <w:tcPr>
            <w:tcW w:w="655" w:type="dxa"/>
          </w:tcPr>
          <w:p w14:paraId="64458FD8" w14:textId="77777777" w:rsidR="006C7482" w:rsidRPr="001A0CC1" w:rsidRDefault="006C7482" w:rsidP="00EB46C9">
            <w:pPr>
              <w:pStyle w:val="ListParagraph"/>
              <w:numPr>
                <w:ilvl w:val="0"/>
                <w:numId w:val="1"/>
              </w:numPr>
              <w:ind w:left="0" w:firstLine="0"/>
              <w:contextualSpacing w:val="0"/>
              <w:jc w:val="center"/>
              <w:rPr>
                <w:b/>
                <w:szCs w:val="22"/>
              </w:rPr>
            </w:pPr>
          </w:p>
        </w:tc>
        <w:tc>
          <w:tcPr>
            <w:tcW w:w="9410" w:type="dxa"/>
          </w:tcPr>
          <w:p w14:paraId="6A1CE36B" w14:textId="1E0B1692" w:rsidR="006C7482" w:rsidRPr="00D177C6" w:rsidRDefault="006C7482" w:rsidP="00EB46C9">
            <w:pPr>
              <w:rPr>
                <w:b/>
                <w:szCs w:val="22"/>
              </w:rPr>
            </w:pPr>
            <w:r w:rsidRPr="00B26E3F">
              <w:rPr>
                <w:b/>
                <w:szCs w:val="22"/>
              </w:rPr>
              <w:t>NATIONAL ACTIVITY UPDATE</w:t>
            </w:r>
          </w:p>
          <w:p w14:paraId="451A04C7" w14:textId="77777777" w:rsidR="00EB46C9" w:rsidRDefault="00EB46C9" w:rsidP="00EB46C9">
            <w:pPr>
              <w:rPr>
                <w:bCs/>
                <w:szCs w:val="22"/>
              </w:rPr>
            </w:pPr>
          </w:p>
          <w:p w14:paraId="7244207D" w14:textId="7543CCF0" w:rsidR="006C7482" w:rsidRDefault="006C7482" w:rsidP="00EB46C9">
            <w:pPr>
              <w:rPr>
                <w:bCs/>
                <w:szCs w:val="22"/>
              </w:rPr>
            </w:pPr>
            <w:r w:rsidRPr="00B26E3F">
              <w:rPr>
                <w:bCs/>
                <w:szCs w:val="22"/>
              </w:rPr>
              <w:t>L O’Donnell provided an update to the Board, noting that the financial position remains tight. The latest spending review confirms continued pressure on finances, and it is expected that the next three years will remain financially constrained. He emphasised the need to make tough decisions and to manage the budget and expenditure with great care. A major ongoing challenge is the generation of additional income, which remains extremely difficult in the current climate.</w:t>
            </w:r>
          </w:p>
          <w:p w14:paraId="4397F1B6" w14:textId="77777777" w:rsidR="00EB46C9" w:rsidRPr="00B26E3F" w:rsidRDefault="00EB46C9" w:rsidP="00EB46C9">
            <w:pPr>
              <w:rPr>
                <w:bCs/>
                <w:szCs w:val="22"/>
              </w:rPr>
            </w:pPr>
          </w:p>
          <w:p w14:paraId="3A9F3F71" w14:textId="706FA999" w:rsidR="006C7482" w:rsidRDefault="006C7482" w:rsidP="00EB46C9">
            <w:pPr>
              <w:rPr>
                <w:bCs/>
                <w:szCs w:val="22"/>
              </w:rPr>
            </w:pPr>
            <w:r w:rsidRPr="00B26E3F">
              <w:rPr>
                <w:bCs/>
                <w:szCs w:val="22"/>
              </w:rPr>
              <w:t xml:space="preserve">S Hewitt informed the Board that two bills are currently making their way through the Scottish Parliament. The Education (Scotland) Bill, which focuses on qualifications and reform, is at Stage 2 with no foreseeable challenges. He noted that this represents a positive step forward for </w:t>
            </w:r>
            <w:r w:rsidR="000F0D11">
              <w:rPr>
                <w:bCs/>
                <w:szCs w:val="22"/>
              </w:rPr>
              <w:t>the college</w:t>
            </w:r>
            <w:r w:rsidRPr="00B26E3F">
              <w:rPr>
                <w:bCs/>
                <w:szCs w:val="22"/>
              </w:rPr>
              <w:t xml:space="preserve"> sector. The Education, Training and Funding Bill has not yet progressed through its parliamentary stages, but it is intended to consolidate funding arrangements for apprenticeships and funding streams such as SAAS. It is anticipated that this bill will progress and be passed by March 2026.</w:t>
            </w:r>
          </w:p>
          <w:p w14:paraId="7A675262" w14:textId="77777777" w:rsidR="00EB46C9" w:rsidRPr="00B26E3F" w:rsidRDefault="00EB46C9" w:rsidP="00EB46C9">
            <w:pPr>
              <w:rPr>
                <w:bCs/>
                <w:szCs w:val="22"/>
              </w:rPr>
            </w:pPr>
          </w:p>
          <w:p w14:paraId="1EC3B683" w14:textId="77777777" w:rsidR="007A1FC8" w:rsidRDefault="006C7482" w:rsidP="00EB46C9">
            <w:pPr>
              <w:rPr>
                <w:bCs/>
                <w:szCs w:val="22"/>
              </w:rPr>
            </w:pPr>
            <w:r w:rsidRPr="00B26E3F">
              <w:rPr>
                <w:bCs/>
                <w:szCs w:val="22"/>
              </w:rPr>
              <w:t xml:space="preserve">As part of </w:t>
            </w:r>
            <w:r>
              <w:rPr>
                <w:bCs/>
                <w:szCs w:val="22"/>
              </w:rPr>
              <w:t xml:space="preserve">the </w:t>
            </w:r>
            <w:r w:rsidRPr="00B26E3F">
              <w:rPr>
                <w:bCs/>
                <w:szCs w:val="22"/>
              </w:rPr>
              <w:t>national sector-wide work, progress has been made on the Curriculum Transformation Framework</w:t>
            </w:r>
            <w:r w:rsidR="00695183">
              <w:rPr>
                <w:bCs/>
                <w:szCs w:val="22"/>
              </w:rPr>
              <w:t>, with arrangements launched</w:t>
            </w:r>
            <w:r w:rsidR="004B7EEC">
              <w:rPr>
                <w:bCs/>
                <w:szCs w:val="22"/>
              </w:rPr>
              <w:t xml:space="preserve"> to</w:t>
            </w:r>
            <w:r w:rsidRPr="00B26E3F">
              <w:rPr>
                <w:bCs/>
                <w:szCs w:val="22"/>
              </w:rPr>
              <w:t xml:space="preserve"> enabl</w:t>
            </w:r>
            <w:r w:rsidR="004B7EEC">
              <w:rPr>
                <w:bCs/>
                <w:szCs w:val="22"/>
              </w:rPr>
              <w:t>e</w:t>
            </w:r>
            <w:r w:rsidRPr="00B26E3F">
              <w:rPr>
                <w:bCs/>
                <w:szCs w:val="22"/>
              </w:rPr>
              <w:t xml:space="preserve"> colleges to</w:t>
            </w:r>
            <w:r w:rsidR="004B7EEC">
              <w:rPr>
                <w:bCs/>
                <w:szCs w:val="22"/>
              </w:rPr>
              <w:t xml:space="preserve"> use some core funds to support transformation and strategic priorit</w:t>
            </w:r>
            <w:r w:rsidR="007A1FC8">
              <w:rPr>
                <w:bCs/>
                <w:szCs w:val="22"/>
              </w:rPr>
              <w:t>ies.</w:t>
            </w:r>
          </w:p>
          <w:p w14:paraId="1D45CEF8" w14:textId="77777777" w:rsidR="00EB46C9" w:rsidRDefault="00EB46C9" w:rsidP="00EB46C9">
            <w:pPr>
              <w:rPr>
                <w:bCs/>
                <w:szCs w:val="22"/>
              </w:rPr>
            </w:pPr>
          </w:p>
          <w:p w14:paraId="7750BD1F" w14:textId="3336C0F5" w:rsidR="006C7482" w:rsidRPr="00B26E3F" w:rsidRDefault="006C7482" w:rsidP="00EB46C9">
            <w:pPr>
              <w:rPr>
                <w:bCs/>
                <w:szCs w:val="22"/>
              </w:rPr>
            </w:pPr>
            <w:r w:rsidRPr="00B26E3F">
              <w:rPr>
                <w:bCs/>
                <w:szCs w:val="22"/>
              </w:rPr>
              <w:t>B Mooney asked for clarification regarding the Spending Review</w:t>
            </w:r>
            <w:r w:rsidR="007A1FC8">
              <w:rPr>
                <w:bCs/>
                <w:szCs w:val="22"/>
              </w:rPr>
              <w:t xml:space="preserve"> and</w:t>
            </w:r>
            <w:r w:rsidRPr="00B26E3F">
              <w:rPr>
                <w:bCs/>
                <w:szCs w:val="22"/>
              </w:rPr>
              <w:t xml:space="preserve"> L O’Donnell </w:t>
            </w:r>
            <w:r w:rsidR="007A1FC8">
              <w:rPr>
                <w:bCs/>
                <w:szCs w:val="22"/>
              </w:rPr>
              <w:t xml:space="preserve">advised that the uplift for sectors </w:t>
            </w:r>
            <w:r w:rsidR="00AF14BE">
              <w:rPr>
                <w:bCs/>
                <w:szCs w:val="22"/>
              </w:rPr>
              <w:t>out with</w:t>
            </w:r>
            <w:r w:rsidR="007A1FC8">
              <w:rPr>
                <w:bCs/>
                <w:szCs w:val="22"/>
              </w:rPr>
              <w:t xml:space="preserve"> health and defence was</w:t>
            </w:r>
            <w:r w:rsidR="00EE30E4">
              <w:rPr>
                <w:bCs/>
                <w:szCs w:val="22"/>
              </w:rPr>
              <w:t xml:space="preserve"> </w:t>
            </w:r>
            <w:r w:rsidR="007A1FC8">
              <w:rPr>
                <w:bCs/>
                <w:szCs w:val="22"/>
              </w:rPr>
              <w:t>c.</w:t>
            </w:r>
            <w:r w:rsidRPr="00B26E3F">
              <w:rPr>
                <w:bCs/>
                <w:szCs w:val="22"/>
              </w:rPr>
              <w:t xml:space="preserve"> 0.9%.</w:t>
            </w:r>
          </w:p>
          <w:p w14:paraId="5BAC45AE" w14:textId="77777777" w:rsidR="006C7482" w:rsidRPr="00B26E3F" w:rsidRDefault="006C7482" w:rsidP="00EB46C9">
            <w:pPr>
              <w:rPr>
                <w:bCs/>
                <w:szCs w:val="22"/>
              </w:rPr>
            </w:pPr>
          </w:p>
        </w:tc>
      </w:tr>
      <w:tr w:rsidR="006C7482" w:rsidRPr="003974E8" w14:paraId="4175E4DA" w14:textId="77777777" w:rsidTr="00F20109">
        <w:tc>
          <w:tcPr>
            <w:tcW w:w="655" w:type="dxa"/>
          </w:tcPr>
          <w:p w14:paraId="53DB74F3" w14:textId="77777777" w:rsidR="006C7482" w:rsidRPr="001A0CC1" w:rsidRDefault="006C7482" w:rsidP="00EB46C9">
            <w:pPr>
              <w:pStyle w:val="ListParagraph"/>
              <w:numPr>
                <w:ilvl w:val="0"/>
                <w:numId w:val="1"/>
              </w:numPr>
              <w:ind w:left="0" w:firstLine="0"/>
              <w:contextualSpacing w:val="0"/>
              <w:jc w:val="center"/>
              <w:rPr>
                <w:b/>
                <w:szCs w:val="22"/>
              </w:rPr>
            </w:pPr>
          </w:p>
        </w:tc>
        <w:tc>
          <w:tcPr>
            <w:tcW w:w="9410" w:type="dxa"/>
          </w:tcPr>
          <w:p w14:paraId="6F3EBC56" w14:textId="1481EAF7" w:rsidR="006C7482" w:rsidRDefault="006C7482" w:rsidP="00EB46C9">
            <w:pPr>
              <w:rPr>
                <w:b/>
                <w:szCs w:val="22"/>
              </w:rPr>
            </w:pPr>
            <w:r>
              <w:rPr>
                <w:b/>
                <w:szCs w:val="22"/>
              </w:rPr>
              <w:t>INFRASTRUCTURE VISION UPDATE</w:t>
            </w:r>
          </w:p>
          <w:p w14:paraId="1D14B5A2" w14:textId="77777777" w:rsidR="00EB46C9" w:rsidRDefault="00EB46C9" w:rsidP="00EB46C9">
            <w:pPr>
              <w:rPr>
                <w:bCs/>
                <w:szCs w:val="22"/>
              </w:rPr>
            </w:pPr>
          </w:p>
          <w:p w14:paraId="1EA13607" w14:textId="77777777" w:rsidR="00EB46C9" w:rsidRDefault="006C7482" w:rsidP="00EB46C9">
            <w:pPr>
              <w:rPr>
                <w:bCs/>
                <w:szCs w:val="22"/>
              </w:rPr>
            </w:pPr>
            <w:r w:rsidRPr="005C735C">
              <w:rPr>
                <w:bCs/>
                <w:szCs w:val="22"/>
              </w:rPr>
              <w:t xml:space="preserve">S Hewitt provided an update on the project, noting that it is reaching a critical phase, with the next six months being particularly crucial. He explained that recent press coverage had been intentional to raise awareness and generate support. He highlighted the positive economic impact of the work completed to date, noting that the business community had written to the First Minister in support of the project, which was viewed as impressive. </w:t>
            </w:r>
          </w:p>
          <w:p w14:paraId="551D5611" w14:textId="77777777" w:rsidR="00EB46C9" w:rsidRDefault="00EB46C9" w:rsidP="00EB46C9">
            <w:pPr>
              <w:rPr>
                <w:bCs/>
                <w:szCs w:val="22"/>
              </w:rPr>
            </w:pPr>
          </w:p>
          <w:p w14:paraId="0B0E6FDB" w14:textId="29A25ED8" w:rsidR="006C7482" w:rsidRDefault="006C7482" w:rsidP="00EB46C9">
            <w:pPr>
              <w:rPr>
                <w:bCs/>
                <w:szCs w:val="22"/>
              </w:rPr>
            </w:pPr>
            <w:r w:rsidRPr="005C735C">
              <w:rPr>
                <w:bCs/>
                <w:szCs w:val="22"/>
              </w:rPr>
              <w:t>Staff briefings have been conducted over the past few weeks to ensure internal engagement and understanding.</w:t>
            </w:r>
          </w:p>
          <w:p w14:paraId="5E336BED" w14:textId="77777777" w:rsidR="00EB46C9" w:rsidRPr="005C735C" w:rsidRDefault="00EB46C9" w:rsidP="00EB46C9">
            <w:pPr>
              <w:rPr>
                <w:bCs/>
                <w:szCs w:val="22"/>
              </w:rPr>
            </w:pPr>
          </w:p>
          <w:p w14:paraId="0AAE0183" w14:textId="77777777" w:rsidR="00052EF9" w:rsidRDefault="006C7482" w:rsidP="00EB46C9">
            <w:pPr>
              <w:rPr>
                <w:bCs/>
                <w:szCs w:val="22"/>
              </w:rPr>
            </w:pPr>
            <w:r w:rsidRPr="005C735C">
              <w:rPr>
                <w:bCs/>
                <w:szCs w:val="22"/>
              </w:rPr>
              <w:t xml:space="preserve">He reported that the college is working with Grant Thornton to </w:t>
            </w:r>
            <w:r w:rsidR="00F076E5">
              <w:rPr>
                <w:bCs/>
                <w:szCs w:val="22"/>
              </w:rPr>
              <w:t>support the preferred</w:t>
            </w:r>
            <w:r w:rsidRPr="005C735C">
              <w:rPr>
                <w:bCs/>
                <w:szCs w:val="22"/>
              </w:rPr>
              <w:t xml:space="preserve"> financial model, particularly focusing on how to attract private investment and explore viable funding routes. There has been ongoing collaboration with colleagues in the Scottish Government. </w:t>
            </w:r>
          </w:p>
          <w:p w14:paraId="6E838B9A" w14:textId="77777777" w:rsidR="00EB46C9" w:rsidRDefault="00EB46C9" w:rsidP="00EB46C9">
            <w:pPr>
              <w:rPr>
                <w:bCs/>
                <w:szCs w:val="22"/>
              </w:rPr>
            </w:pPr>
          </w:p>
          <w:p w14:paraId="4D31582E" w14:textId="75C054D6" w:rsidR="00E1230F" w:rsidRDefault="006C7482" w:rsidP="00EB46C9">
            <w:pPr>
              <w:rPr>
                <w:bCs/>
                <w:szCs w:val="22"/>
              </w:rPr>
            </w:pPr>
            <w:r w:rsidRPr="00FE4F22">
              <w:rPr>
                <w:bCs/>
                <w:szCs w:val="22"/>
              </w:rPr>
              <w:t xml:space="preserve">S Hewitt highlighted that </w:t>
            </w:r>
            <w:r w:rsidR="00052EF9">
              <w:rPr>
                <w:bCs/>
                <w:szCs w:val="22"/>
              </w:rPr>
              <w:t xml:space="preserve">technical support for the </w:t>
            </w:r>
            <w:r w:rsidRPr="005C735C">
              <w:rPr>
                <w:bCs/>
                <w:szCs w:val="22"/>
              </w:rPr>
              <w:t xml:space="preserve">Outline Business Case (OBC) </w:t>
            </w:r>
            <w:r w:rsidR="00052EF9">
              <w:rPr>
                <w:bCs/>
                <w:szCs w:val="22"/>
              </w:rPr>
              <w:t xml:space="preserve">was being progressed at a much reduced cost compared with initial </w:t>
            </w:r>
            <w:r w:rsidR="00E1230F">
              <w:rPr>
                <w:bCs/>
                <w:szCs w:val="22"/>
              </w:rPr>
              <w:t>estimates.</w:t>
            </w:r>
          </w:p>
          <w:p w14:paraId="6874BCEA" w14:textId="77777777" w:rsidR="00EB46C9" w:rsidRDefault="00EB46C9" w:rsidP="00EB46C9">
            <w:pPr>
              <w:rPr>
                <w:bCs/>
                <w:szCs w:val="22"/>
              </w:rPr>
            </w:pPr>
          </w:p>
          <w:p w14:paraId="04D84590" w14:textId="77777777" w:rsidR="00E1230F" w:rsidRDefault="006C7482" w:rsidP="00EB46C9">
            <w:pPr>
              <w:rPr>
                <w:bCs/>
                <w:szCs w:val="22"/>
              </w:rPr>
            </w:pPr>
            <w:r w:rsidRPr="005C735C">
              <w:rPr>
                <w:bCs/>
                <w:szCs w:val="22"/>
              </w:rPr>
              <w:t>S Hewitt emphasised that the period from September</w:t>
            </w:r>
            <w:r>
              <w:rPr>
                <w:bCs/>
                <w:szCs w:val="22"/>
              </w:rPr>
              <w:t xml:space="preserve"> 2025</w:t>
            </w:r>
            <w:r w:rsidRPr="005C735C">
              <w:rPr>
                <w:bCs/>
                <w:szCs w:val="22"/>
              </w:rPr>
              <w:t xml:space="preserve"> onwards will be critical, particularly in terms of working with the Scottish Government. He acknowledged there </w:t>
            </w:r>
            <w:r w:rsidR="00E1230F">
              <w:rPr>
                <w:bCs/>
                <w:szCs w:val="22"/>
              </w:rPr>
              <w:t xml:space="preserve">were some ongoing risks around the </w:t>
            </w:r>
            <w:r w:rsidRPr="005C735C">
              <w:rPr>
                <w:bCs/>
                <w:szCs w:val="22"/>
              </w:rPr>
              <w:t xml:space="preserve">levelling-up funding which must be </w:t>
            </w:r>
            <w:r w:rsidR="00E1230F">
              <w:rPr>
                <w:bCs/>
                <w:szCs w:val="22"/>
              </w:rPr>
              <w:t>committed</w:t>
            </w:r>
            <w:r w:rsidRPr="005C735C">
              <w:rPr>
                <w:bCs/>
                <w:szCs w:val="22"/>
              </w:rPr>
              <w:t xml:space="preserve"> by March 2026. </w:t>
            </w:r>
          </w:p>
          <w:p w14:paraId="61EB9678" w14:textId="7F8D8657" w:rsidR="006C7482" w:rsidRDefault="006C7482" w:rsidP="00EB46C9">
            <w:pPr>
              <w:rPr>
                <w:bCs/>
                <w:szCs w:val="22"/>
              </w:rPr>
            </w:pPr>
            <w:r w:rsidRPr="005C735C">
              <w:rPr>
                <w:bCs/>
                <w:szCs w:val="22"/>
              </w:rPr>
              <w:t xml:space="preserve">Additionally, RAAC timelines </w:t>
            </w:r>
            <w:r w:rsidR="00E1230F">
              <w:rPr>
                <w:bCs/>
                <w:szCs w:val="22"/>
              </w:rPr>
              <w:t xml:space="preserve">had </w:t>
            </w:r>
            <w:r w:rsidR="00770F21">
              <w:rPr>
                <w:bCs/>
                <w:szCs w:val="22"/>
              </w:rPr>
              <w:t>identified the need to resolve the presence of RAAC within  a win</w:t>
            </w:r>
            <w:r w:rsidRPr="005C735C">
              <w:rPr>
                <w:bCs/>
                <w:szCs w:val="22"/>
              </w:rPr>
              <w:t>dow of three to five years</w:t>
            </w:r>
            <w:r w:rsidR="009F0AEE">
              <w:rPr>
                <w:bCs/>
                <w:szCs w:val="22"/>
              </w:rPr>
              <w:t>, which was now one to three years</w:t>
            </w:r>
            <w:r w:rsidRPr="005C735C">
              <w:rPr>
                <w:bCs/>
                <w:szCs w:val="22"/>
              </w:rPr>
              <w:t>. Despite these challenges, the college is in a strong position and continues to receive support from the Scottish Government.</w:t>
            </w:r>
          </w:p>
          <w:p w14:paraId="1134B871" w14:textId="77777777" w:rsidR="00EB46C9" w:rsidRPr="005C735C" w:rsidRDefault="00EB46C9" w:rsidP="00EB46C9">
            <w:pPr>
              <w:rPr>
                <w:bCs/>
                <w:szCs w:val="22"/>
              </w:rPr>
            </w:pPr>
          </w:p>
          <w:p w14:paraId="25F85B74" w14:textId="675FF7B8" w:rsidR="006C7482" w:rsidRDefault="006C7482" w:rsidP="00EB46C9">
            <w:pPr>
              <w:rPr>
                <w:bCs/>
                <w:szCs w:val="22"/>
              </w:rPr>
            </w:pPr>
            <w:r w:rsidRPr="005C735C">
              <w:rPr>
                <w:bCs/>
                <w:szCs w:val="22"/>
              </w:rPr>
              <w:t xml:space="preserve">L O’Donnell stressed the importance of having the </w:t>
            </w:r>
            <w:r w:rsidR="00C33245">
              <w:rPr>
                <w:bCs/>
                <w:szCs w:val="22"/>
              </w:rPr>
              <w:t>funding model</w:t>
            </w:r>
            <w:r w:rsidRPr="005C735C">
              <w:rPr>
                <w:bCs/>
                <w:szCs w:val="22"/>
              </w:rPr>
              <w:t xml:space="preserve"> agreed upon before the 2026 election, with December </w:t>
            </w:r>
            <w:r w:rsidRPr="00F81977">
              <w:rPr>
                <w:bCs/>
                <w:szCs w:val="22"/>
              </w:rPr>
              <w:t xml:space="preserve">2025 </w:t>
            </w:r>
            <w:r w:rsidRPr="005C735C">
              <w:rPr>
                <w:bCs/>
                <w:szCs w:val="22"/>
              </w:rPr>
              <w:t xml:space="preserve">identified as the key point by which a decision should be in place. </w:t>
            </w:r>
            <w:r w:rsidRPr="00F81977">
              <w:rPr>
                <w:bCs/>
                <w:szCs w:val="22"/>
              </w:rPr>
              <w:t>H</w:t>
            </w:r>
            <w:r w:rsidRPr="005C735C">
              <w:rPr>
                <w:bCs/>
                <w:szCs w:val="22"/>
              </w:rPr>
              <w:t xml:space="preserve">e concluded by noting the excellent profile the </w:t>
            </w:r>
            <w:r w:rsidR="00C33245">
              <w:rPr>
                <w:bCs/>
                <w:szCs w:val="22"/>
              </w:rPr>
              <w:t>Vision</w:t>
            </w:r>
            <w:r w:rsidRPr="005C735C">
              <w:rPr>
                <w:bCs/>
                <w:szCs w:val="22"/>
              </w:rPr>
              <w:t xml:space="preserve"> has brought to the college and expressed h</w:t>
            </w:r>
            <w:r w:rsidRPr="00F81977">
              <w:rPr>
                <w:bCs/>
                <w:szCs w:val="22"/>
              </w:rPr>
              <w:t>is</w:t>
            </w:r>
            <w:r w:rsidRPr="005C735C">
              <w:rPr>
                <w:bCs/>
                <w:szCs w:val="22"/>
              </w:rPr>
              <w:t xml:space="preserve"> appreciation for the efforts made to maintain momentum.</w:t>
            </w:r>
          </w:p>
          <w:p w14:paraId="1512D1D7" w14:textId="77777777" w:rsidR="00EB46C9" w:rsidRDefault="00EB46C9" w:rsidP="00EB46C9">
            <w:pPr>
              <w:rPr>
                <w:bCs/>
                <w:szCs w:val="22"/>
              </w:rPr>
            </w:pPr>
          </w:p>
          <w:p w14:paraId="4130707E" w14:textId="37ACAD61" w:rsidR="00331145" w:rsidRDefault="00331145" w:rsidP="00EB46C9">
            <w:pPr>
              <w:rPr>
                <w:bCs/>
                <w:szCs w:val="22"/>
              </w:rPr>
            </w:pPr>
            <w:r>
              <w:rPr>
                <w:bCs/>
                <w:szCs w:val="22"/>
              </w:rPr>
              <w:t xml:space="preserve">C Smith asked if December was the deadline for full approval and it was confirmed that this would be </w:t>
            </w:r>
            <w:r w:rsidR="00BA7ABA">
              <w:rPr>
                <w:bCs/>
                <w:szCs w:val="22"/>
              </w:rPr>
              <w:t>for OBC stage approval.</w:t>
            </w:r>
          </w:p>
          <w:p w14:paraId="466126B6" w14:textId="77777777" w:rsidR="00BA7ABA" w:rsidRDefault="00BA7ABA" w:rsidP="00EB46C9">
            <w:pPr>
              <w:rPr>
                <w:bCs/>
                <w:szCs w:val="22"/>
              </w:rPr>
            </w:pPr>
          </w:p>
          <w:p w14:paraId="40E7B65E" w14:textId="5E6E78C5" w:rsidR="00BA7ABA" w:rsidRPr="005C735C" w:rsidRDefault="00BA7ABA" w:rsidP="00EB46C9">
            <w:pPr>
              <w:rPr>
                <w:bCs/>
                <w:szCs w:val="22"/>
              </w:rPr>
            </w:pPr>
            <w:r>
              <w:rPr>
                <w:bCs/>
                <w:szCs w:val="22"/>
              </w:rPr>
              <w:t>The update and progress being made was welcomed.</w:t>
            </w:r>
          </w:p>
          <w:p w14:paraId="25227A1A" w14:textId="77777777" w:rsidR="006C7482" w:rsidRDefault="006C7482" w:rsidP="00EB46C9">
            <w:pPr>
              <w:rPr>
                <w:b/>
                <w:szCs w:val="22"/>
              </w:rPr>
            </w:pPr>
          </w:p>
        </w:tc>
      </w:tr>
      <w:tr w:rsidR="006C7482" w:rsidRPr="003974E8" w14:paraId="7F73F10A" w14:textId="77777777" w:rsidTr="00F20109">
        <w:trPr>
          <w:trHeight w:val="835"/>
        </w:trPr>
        <w:tc>
          <w:tcPr>
            <w:tcW w:w="655" w:type="dxa"/>
          </w:tcPr>
          <w:p w14:paraId="62D949BF" w14:textId="77777777" w:rsidR="006C7482" w:rsidRPr="001A0CC1" w:rsidRDefault="006C7482" w:rsidP="00EB46C9">
            <w:pPr>
              <w:pStyle w:val="ListParagraph"/>
              <w:numPr>
                <w:ilvl w:val="0"/>
                <w:numId w:val="1"/>
              </w:numPr>
              <w:ind w:left="0" w:firstLine="0"/>
              <w:contextualSpacing w:val="0"/>
              <w:jc w:val="center"/>
              <w:rPr>
                <w:b/>
                <w:szCs w:val="22"/>
              </w:rPr>
            </w:pPr>
          </w:p>
        </w:tc>
        <w:tc>
          <w:tcPr>
            <w:tcW w:w="9410" w:type="dxa"/>
          </w:tcPr>
          <w:p w14:paraId="44EF1A53" w14:textId="77777777" w:rsidR="006C7482" w:rsidRPr="00663B70" w:rsidRDefault="006C7482" w:rsidP="00EB46C9">
            <w:pPr>
              <w:rPr>
                <w:b/>
                <w:szCs w:val="22"/>
              </w:rPr>
            </w:pPr>
            <w:r w:rsidRPr="00663B70">
              <w:rPr>
                <w:b/>
                <w:szCs w:val="22"/>
              </w:rPr>
              <w:t>STRATEGIC ITEMS</w:t>
            </w:r>
          </w:p>
          <w:p w14:paraId="7A96CDDF" w14:textId="77777777" w:rsidR="006C7482" w:rsidRPr="00663B70" w:rsidRDefault="006C7482" w:rsidP="00EB46C9">
            <w:pPr>
              <w:rPr>
                <w:b/>
                <w:szCs w:val="22"/>
              </w:rPr>
            </w:pPr>
          </w:p>
          <w:p w14:paraId="23D1B83F" w14:textId="77777777" w:rsidR="006C7482" w:rsidRPr="00663B70" w:rsidRDefault="006C7482" w:rsidP="00EB46C9">
            <w:pPr>
              <w:pStyle w:val="ListParagraph"/>
              <w:numPr>
                <w:ilvl w:val="1"/>
                <w:numId w:val="1"/>
              </w:numPr>
              <w:ind w:left="772" w:hanging="772"/>
              <w:contextualSpacing w:val="0"/>
              <w:rPr>
                <w:b/>
                <w:bCs/>
                <w:szCs w:val="22"/>
              </w:rPr>
            </w:pPr>
            <w:r w:rsidRPr="00663B70">
              <w:rPr>
                <w:b/>
                <w:bCs/>
                <w:szCs w:val="22"/>
              </w:rPr>
              <w:t>2030 Strategy Development Update</w:t>
            </w:r>
          </w:p>
          <w:p w14:paraId="3B38E7A3" w14:textId="77777777" w:rsidR="006C7482" w:rsidRPr="00663B70" w:rsidRDefault="006C7482" w:rsidP="00EB46C9">
            <w:pPr>
              <w:rPr>
                <w:szCs w:val="22"/>
              </w:rPr>
            </w:pPr>
          </w:p>
          <w:p w14:paraId="70E666AF" w14:textId="606B6C03" w:rsidR="006C7482" w:rsidRPr="00663B70" w:rsidRDefault="006C7482" w:rsidP="00EB46C9">
            <w:pPr>
              <w:rPr>
                <w:szCs w:val="22"/>
              </w:rPr>
            </w:pPr>
            <w:r w:rsidRPr="00F95516">
              <w:rPr>
                <w:szCs w:val="22"/>
              </w:rPr>
              <w:t xml:space="preserve">S Hewitt presented the final version of the College Strategy, noting that a previous draft had been brought to the Board and approved following initial feedback. Further feedback was received from both staff and students, and this final version reflects that input. He shared that one of the suggestions was to develop a student-friendly, one-page summary. S Hewitt thanked everyone involved for their contributions, highlighting that a key priority throughout the process was to simplify the strategy and ensure it reflected what truly matters to the College. </w:t>
            </w:r>
          </w:p>
          <w:p w14:paraId="5B20389F" w14:textId="77777777" w:rsidR="006C7482" w:rsidRPr="00F95516" w:rsidRDefault="006C7482" w:rsidP="00EB46C9">
            <w:pPr>
              <w:rPr>
                <w:szCs w:val="22"/>
              </w:rPr>
            </w:pPr>
          </w:p>
          <w:p w14:paraId="081BE75C" w14:textId="77777777" w:rsidR="006C7482" w:rsidRPr="00663B70" w:rsidRDefault="006C7482" w:rsidP="00EB46C9">
            <w:pPr>
              <w:rPr>
                <w:szCs w:val="22"/>
              </w:rPr>
            </w:pPr>
            <w:r w:rsidRPr="00F95516">
              <w:rPr>
                <w:szCs w:val="22"/>
              </w:rPr>
              <w:t>G Bell welcomed the inclusion of technology and the digital strategy within the document.</w:t>
            </w:r>
          </w:p>
          <w:p w14:paraId="4BB4D988" w14:textId="77777777" w:rsidR="006C7482" w:rsidRPr="00663B70" w:rsidRDefault="006C7482" w:rsidP="00EB46C9">
            <w:pPr>
              <w:rPr>
                <w:szCs w:val="22"/>
              </w:rPr>
            </w:pPr>
            <w:r w:rsidRPr="00F95516">
              <w:rPr>
                <w:szCs w:val="22"/>
              </w:rPr>
              <w:br/>
              <w:t>B Mooney commented positively on the strong sense of the College’s identity that comes through in the strategy and was pleased to see specific elements represented.</w:t>
            </w:r>
          </w:p>
          <w:p w14:paraId="1142138A" w14:textId="04B32612" w:rsidR="006C7482" w:rsidRPr="00663B70" w:rsidRDefault="006C7482" w:rsidP="00EB46C9">
            <w:pPr>
              <w:rPr>
                <w:szCs w:val="22"/>
              </w:rPr>
            </w:pPr>
            <w:r w:rsidRPr="00F95516">
              <w:rPr>
                <w:szCs w:val="22"/>
              </w:rPr>
              <w:br/>
              <w:t xml:space="preserve">L O’Donnell noted that themes such as student impact, college structure, and wider community outcomes were clearly visible in the strategy. </w:t>
            </w:r>
            <w:r w:rsidRPr="00663B70">
              <w:rPr>
                <w:szCs w:val="22"/>
              </w:rPr>
              <w:t>H</w:t>
            </w:r>
            <w:r w:rsidRPr="00F95516">
              <w:rPr>
                <w:szCs w:val="22"/>
              </w:rPr>
              <w:t>e asked how the staff feedback process had gone.</w:t>
            </w:r>
            <w:r w:rsidRPr="00663B70">
              <w:rPr>
                <w:szCs w:val="22"/>
              </w:rPr>
              <w:t xml:space="preserve"> </w:t>
            </w:r>
            <w:r w:rsidRPr="00F95516">
              <w:rPr>
                <w:szCs w:val="22"/>
              </w:rPr>
              <w:t xml:space="preserve">S Hewitt responded that discussions </w:t>
            </w:r>
            <w:r w:rsidRPr="00663B70">
              <w:rPr>
                <w:szCs w:val="22"/>
              </w:rPr>
              <w:t>centred</w:t>
            </w:r>
            <w:r w:rsidRPr="00F95516">
              <w:rPr>
                <w:szCs w:val="22"/>
              </w:rPr>
              <w:t xml:space="preserve"> on the opportunities the strategy would bring and how it would be implemented.</w:t>
            </w:r>
          </w:p>
          <w:p w14:paraId="6C41DDF6" w14:textId="77777777" w:rsidR="006C7482" w:rsidRPr="00663B70" w:rsidRDefault="006C7482" w:rsidP="00EB46C9">
            <w:pPr>
              <w:rPr>
                <w:szCs w:val="22"/>
              </w:rPr>
            </w:pPr>
            <w:r w:rsidRPr="00F95516">
              <w:rPr>
                <w:szCs w:val="22"/>
              </w:rPr>
              <w:br/>
              <w:t>S Oakley confirmed that the strategy had been built from staff contributions, with staff feeling involved and part of the process.</w:t>
            </w:r>
          </w:p>
          <w:p w14:paraId="1110A07A" w14:textId="0ECFAB63" w:rsidR="006C7482" w:rsidRPr="00663B70" w:rsidRDefault="006C7482" w:rsidP="00EB46C9">
            <w:pPr>
              <w:rPr>
                <w:szCs w:val="22"/>
              </w:rPr>
            </w:pPr>
            <w:r w:rsidRPr="00F95516">
              <w:rPr>
                <w:szCs w:val="22"/>
              </w:rPr>
              <w:br/>
              <w:t>From the student perspective, it was noted that students were pleased their feedback had been heard and incorporated. Engagement sessions had helped promote inclusivity, with students identifying areas of importance such as accessibility and mobility issues. The process provided valuable insight into both staff and student perspectives and highlighted where additional support may be required.</w:t>
            </w:r>
          </w:p>
          <w:p w14:paraId="43855B42" w14:textId="791EC862" w:rsidR="006C7482" w:rsidRPr="00663B70" w:rsidRDefault="006C7482" w:rsidP="00EB46C9">
            <w:pPr>
              <w:rPr>
                <w:szCs w:val="22"/>
              </w:rPr>
            </w:pPr>
            <w:r w:rsidRPr="00F95516">
              <w:rPr>
                <w:szCs w:val="22"/>
              </w:rPr>
              <w:br/>
              <w:t>C Smith asked how many had read the previous strategy. S Hewitt responded that it had been published shortly before the COVID-19 pandemic and, while the fundamentals had remained the same, the new strategy had been referenced consistently in briefings and discussions to maintain alignment.</w:t>
            </w:r>
          </w:p>
          <w:p w14:paraId="1907A29B" w14:textId="77777777" w:rsidR="006C7482" w:rsidRPr="00F95516" w:rsidRDefault="006C7482" w:rsidP="00EB46C9">
            <w:pPr>
              <w:rPr>
                <w:szCs w:val="22"/>
              </w:rPr>
            </w:pPr>
          </w:p>
          <w:p w14:paraId="0BD88936" w14:textId="66BCBDA9" w:rsidR="006C7482" w:rsidRPr="00663B70" w:rsidRDefault="006C7482" w:rsidP="00EB46C9">
            <w:pPr>
              <w:rPr>
                <w:szCs w:val="22"/>
              </w:rPr>
            </w:pPr>
            <w:r w:rsidRPr="00F95516">
              <w:rPr>
                <w:szCs w:val="22"/>
              </w:rPr>
              <w:t>R Young raised a question regarding the College’s “North Star” and how often</w:t>
            </w:r>
            <w:r>
              <w:rPr>
                <w:szCs w:val="22"/>
              </w:rPr>
              <w:t xml:space="preserve"> the</w:t>
            </w:r>
            <w:r w:rsidRPr="00F95516">
              <w:rPr>
                <w:szCs w:val="22"/>
              </w:rPr>
              <w:t xml:space="preserve"> progress would be measured against it. S Hewitt confirmed that the College operates a rolling three-year strategic plan that is reviewed annually. He noted that strategy measurements feed into Board metrics and that changes at the Scottish Funding Council, including the outcome agreement, support this approach.</w:t>
            </w:r>
          </w:p>
          <w:p w14:paraId="0809BDDE" w14:textId="0C60076B" w:rsidR="006C7482" w:rsidRPr="00663B70" w:rsidRDefault="006C7482" w:rsidP="00EB46C9">
            <w:pPr>
              <w:rPr>
                <w:szCs w:val="22"/>
              </w:rPr>
            </w:pPr>
            <w:r w:rsidRPr="00F95516">
              <w:rPr>
                <w:szCs w:val="22"/>
              </w:rPr>
              <w:br/>
              <w:t>R Young emphasised the importance of having a strategic reference point, particularly when activity accelerates. S Hewitt agreed, adding that part of the strategy’s design was to simplify its focus and to ensure it could guide decisions such as budget setting</w:t>
            </w:r>
            <w:r w:rsidRPr="00663B70">
              <w:rPr>
                <w:szCs w:val="22"/>
              </w:rPr>
              <w:t>-</w:t>
            </w:r>
            <w:r w:rsidRPr="00F95516">
              <w:rPr>
                <w:szCs w:val="22"/>
              </w:rPr>
              <w:t>becoming a true "North Star" for the organisation.</w:t>
            </w:r>
          </w:p>
          <w:p w14:paraId="20C75B75" w14:textId="77777777" w:rsidR="006C7482" w:rsidRPr="00F95516" w:rsidRDefault="006C7482" w:rsidP="00EB46C9">
            <w:pPr>
              <w:rPr>
                <w:szCs w:val="22"/>
              </w:rPr>
            </w:pPr>
          </w:p>
          <w:p w14:paraId="0882CE9A" w14:textId="77777777" w:rsidR="00EB46C9" w:rsidRDefault="006C7482" w:rsidP="00EB46C9">
            <w:pPr>
              <w:rPr>
                <w:szCs w:val="22"/>
              </w:rPr>
            </w:pPr>
            <w:r w:rsidRPr="00F95516">
              <w:rPr>
                <w:szCs w:val="22"/>
              </w:rPr>
              <w:t xml:space="preserve">D Mackenzie commended the strategy for being clear and concise and raised a question regarding the metrics, particularly those relating to the estates vision. He asked how expectations would be managed given the scale of the ambition. </w:t>
            </w:r>
          </w:p>
          <w:p w14:paraId="382B3885" w14:textId="77777777" w:rsidR="00EB46C9" w:rsidRDefault="00EB46C9" w:rsidP="00EB46C9">
            <w:pPr>
              <w:rPr>
                <w:szCs w:val="22"/>
              </w:rPr>
            </w:pPr>
          </w:p>
          <w:p w14:paraId="1EAD47CD" w14:textId="77777777" w:rsidR="00EB46C9" w:rsidRDefault="00EB46C9" w:rsidP="00EB46C9">
            <w:pPr>
              <w:rPr>
                <w:szCs w:val="22"/>
              </w:rPr>
            </w:pPr>
          </w:p>
          <w:p w14:paraId="685C596E" w14:textId="77777777" w:rsidR="00EB46C9" w:rsidRDefault="00EB46C9" w:rsidP="00EB46C9">
            <w:pPr>
              <w:rPr>
                <w:szCs w:val="22"/>
              </w:rPr>
            </w:pPr>
          </w:p>
          <w:p w14:paraId="57E426E6" w14:textId="77777777" w:rsidR="00EB46C9" w:rsidRDefault="00EB46C9" w:rsidP="00EB46C9">
            <w:pPr>
              <w:rPr>
                <w:szCs w:val="22"/>
              </w:rPr>
            </w:pPr>
          </w:p>
          <w:p w14:paraId="78C5A757" w14:textId="39DFC061" w:rsidR="006C7482" w:rsidRPr="00663B70" w:rsidRDefault="006C7482" w:rsidP="00EB46C9">
            <w:pPr>
              <w:rPr>
                <w:szCs w:val="22"/>
              </w:rPr>
            </w:pPr>
            <w:r w:rsidRPr="00F95516">
              <w:rPr>
                <w:szCs w:val="22"/>
              </w:rPr>
              <w:lastRenderedPageBreak/>
              <w:t>S Hewitt acknowledged the challenge, noting that the key issue was not only about securing funding, but about reassessing how the College delivers its courses and services. He indicated that the strategy provides an opportunity to explore transformative approaches, and while achieving the funding target may be difficult, the need for investment</w:t>
            </w:r>
            <w:r w:rsidRPr="00663B70">
              <w:rPr>
                <w:szCs w:val="22"/>
              </w:rPr>
              <w:t>-</w:t>
            </w:r>
            <w:r w:rsidRPr="00F95516">
              <w:rPr>
                <w:szCs w:val="22"/>
              </w:rPr>
              <w:t>particularly around backlog maintenance</w:t>
            </w:r>
            <w:r w:rsidRPr="00663B70">
              <w:rPr>
                <w:szCs w:val="22"/>
              </w:rPr>
              <w:t>-</w:t>
            </w:r>
            <w:r w:rsidRPr="00F95516">
              <w:rPr>
                <w:szCs w:val="22"/>
              </w:rPr>
              <w:t xml:space="preserve">remains a reality. He praised staff </w:t>
            </w:r>
            <w:r w:rsidR="00B02B4F">
              <w:rPr>
                <w:szCs w:val="22"/>
              </w:rPr>
              <w:t xml:space="preserve"> and student </w:t>
            </w:r>
            <w:r w:rsidRPr="00F95516">
              <w:rPr>
                <w:szCs w:val="22"/>
              </w:rPr>
              <w:t>engagement in the process and reiterated that ambition should not be curtailed by challenges.</w:t>
            </w:r>
          </w:p>
          <w:p w14:paraId="777402AB" w14:textId="77777777" w:rsidR="006C7482" w:rsidRPr="00F95516" w:rsidRDefault="006C7482" w:rsidP="00EB46C9">
            <w:pPr>
              <w:rPr>
                <w:szCs w:val="22"/>
              </w:rPr>
            </w:pPr>
          </w:p>
          <w:p w14:paraId="51B1AF90" w14:textId="77777777" w:rsidR="006C7482" w:rsidRPr="00663B70" w:rsidRDefault="006C7482" w:rsidP="00EB46C9">
            <w:pPr>
              <w:rPr>
                <w:szCs w:val="22"/>
              </w:rPr>
            </w:pPr>
            <w:r w:rsidRPr="00F95516">
              <w:rPr>
                <w:szCs w:val="22"/>
              </w:rPr>
              <w:t>S Oakley expressed support for the College taking control of its future direction and welcomed the strategy’s aspirational tone.</w:t>
            </w:r>
          </w:p>
          <w:p w14:paraId="2FA81C5E" w14:textId="77777777" w:rsidR="006C7482" w:rsidRPr="00F95516" w:rsidRDefault="006C7482" w:rsidP="00EB46C9">
            <w:pPr>
              <w:rPr>
                <w:szCs w:val="22"/>
              </w:rPr>
            </w:pPr>
          </w:p>
          <w:p w14:paraId="28A90400" w14:textId="4F2DD28C" w:rsidR="006C7482" w:rsidRPr="00663B70" w:rsidRDefault="006C7482" w:rsidP="00EB46C9">
            <w:pPr>
              <w:rPr>
                <w:b/>
                <w:bCs/>
                <w:szCs w:val="22"/>
              </w:rPr>
            </w:pPr>
            <w:r w:rsidRPr="00F95516">
              <w:rPr>
                <w:szCs w:val="22"/>
              </w:rPr>
              <w:t>N Lowden raised a point regarding the measurement plan, particularly</w:t>
            </w:r>
            <w:r w:rsidR="00C33245">
              <w:rPr>
                <w:szCs w:val="22"/>
              </w:rPr>
              <w:t xml:space="preserve"> the potential for confusion</w:t>
            </w:r>
            <w:r w:rsidRPr="00F95516">
              <w:rPr>
                <w:szCs w:val="22"/>
              </w:rPr>
              <w:t xml:space="preserve"> in relation to student success within SIMD10 (the most deprived communities), as tracked by the Scottish Funding Council. </w:t>
            </w:r>
            <w:r w:rsidRPr="00663B70">
              <w:rPr>
                <w:szCs w:val="22"/>
              </w:rPr>
              <w:t>H</w:t>
            </w:r>
            <w:r w:rsidRPr="00F95516">
              <w:rPr>
                <w:szCs w:val="22"/>
              </w:rPr>
              <w:t xml:space="preserve">e requested further elaboration to ensure Board members fully understand how these metrics are interpreted. S Hewitt agreed to </w:t>
            </w:r>
            <w:r w:rsidR="00C020DB">
              <w:rPr>
                <w:szCs w:val="22"/>
              </w:rPr>
              <w:t>clarify</w:t>
            </w:r>
            <w:r w:rsidR="009E47B7">
              <w:rPr>
                <w:szCs w:val="22"/>
              </w:rPr>
              <w:t xml:space="preserve"> this within the final document.</w:t>
            </w:r>
            <w:r w:rsidRPr="00663B70">
              <w:rPr>
                <w:szCs w:val="22"/>
              </w:rPr>
              <w:t xml:space="preserve"> </w:t>
            </w:r>
            <w:r w:rsidRPr="00663B70">
              <w:rPr>
                <w:b/>
                <w:bCs/>
                <w:szCs w:val="22"/>
              </w:rPr>
              <w:t>S</w:t>
            </w:r>
            <w:r w:rsidR="009E47B7">
              <w:rPr>
                <w:b/>
                <w:bCs/>
                <w:szCs w:val="22"/>
              </w:rPr>
              <w:t> </w:t>
            </w:r>
            <w:r w:rsidRPr="00663B70">
              <w:rPr>
                <w:b/>
                <w:bCs/>
                <w:szCs w:val="22"/>
              </w:rPr>
              <w:t>Hewitt to progress.</w:t>
            </w:r>
          </w:p>
          <w:p w14:paraId="2A407067" w14:textId="77777777" w:rsidR="006C7482" w:rsidRPr="00F95516" w:rsidRDefault="006C7482" w:rsidP="00EB46C9">
            <w:pPr>
              <w:rPr>
                <w:szCs w:val="22"/>
              </w:rPr>
            </w:pPr>
          </w:p>
          <w:p w14:paraId="0524D8E4" w14:textId="77777777" w:rsidR="006C7482" w:rsidRPr="00663B70" w:rsidRDefault="006C7482" w:rsidP="00EB46C9">
            <w:pPr>
              <w:rPr>
                <w:szCs w:val="22"/>
              </w:rPr>
            </w:pPr>
            <w:r w:rsidRPr="00F95516">
              <w:rPr>
                <w:szCs w:val="22"/>
              </w:rPr>
              <w:t>The Board formally approved the final strategy and accompanying paper and expressed appreciation to all involved in its development.</w:t>
            </w:r>
          </w:p>
          <w:p w14:paraId="75AA886B" w14:textId="77777777" w:rsidR="006C7482" w:rsidRPr="00F95516" w:rsidRDefault="006C7482" w:rsidP="00EB46C9">
            <w:pPr>
              <w:rPr>
                <w:szCs w:val="22"/>
              </w:rPr>
            </w:pPr>
          </w:p>
          <w:p w14:paraId="32BC8FF1" w14:textId="77777777" w:rsidR="006C7482" w:rsidRPr="00663B70" w:rsidRDefault="006C7482" w:rsidP="00EB46C9">
            <w:pPr>
              <w:rPr>
                <w:szCs w:val="22"/>
              </w:rPr>
            </w:pPr>
          </w:p>
          <w:p w14:paraId="3F961769" w14:textId="77777777" w:rsidR="006C7482" w:rsidRPr="00663B70" w:rsidRDefault="006C7482" w:rsidP="00EB46C9">
            <w:pPr>
              <w:pStyle w:val="ListParagraph"/>
              <w:numPr>
                <w:ilvl w:val="1"/>
                <w:numId w:val="1"/>
              </w:numPr>
              <w:ind w:left="772" w:hanging="772"/>
              <w:contextualSpacing w:val="0"/>
              <w:rPr>
                <w:b/>
                <w:bCs/>
                <w:szCs w:val="22"/>
              </w:rPr>
            </w:pPr>
            <w:r w:rsidRPr="00663B70">
              <w:rPr>
                <w:b/>
                <w:bCs/>
                <w:szCs w:val="22"/>
              </w:rPr>
              <w:t>Strategic Projects Update</w:t>
            </w:r>
          </w:p>
          <w:p w14:paraId="667190DD" w14:textId="77777777" w:rsidR="006C7482" w:rsidRPr="00663B70" w:rsidRDefault="006C7482" w:rsidP="00EB46C9">
            <w:pPr>
              <w:rPr>
                <w:szCs w:val="22"/>
              </w:rPr>
            </w:pPr>
          </w:p>
          <w:p w14:paraId="6D9F8F2E" w14:textId="02D8F9EB" w:rsidR="006C7482" w:rsidRPr="00663B70" w:rsidRDefault="006C7482" w:rsidP="00EB46C9">
            <w:pPr>
              <w:rPr>
                <w:szCs w:val="22"/>
              </w:rPr>
            </w:pPr>
            <w:r w:rsidRPr="00890352">
              <w:rPr>
                <w:szCs w:val="22"/>
              </w:rPr>
              <w:t xml:space="preserve">J Grace presented the paper for noting and highlighted three Tay Cities projects as significant examples of the College’s contribution to regional </w:t>
            </w:r>
            <w:r w:rsidR="005619B8">
              <w:rPr>
                <w:szCs w:val="22"/>
              </w:rPr>
              <w:t xml:space="preserve">skills and economic </w:t>
            </w:r>
            <w:r w:rsidRPr="00890352">
              <w:rPr>
                <w:szCs w:val="22"/>
              </w:rPr>
              <w:t>development. She noted that the project reports serve as powerful evidence of the impactful work undertaken by the College.</w:t>
            </w:r>
          </w:p>
          <w:p w14:paraId="0381EC69" w14:textId="77777777" w:rsidR="006C7482" w:rsidRPr="00890352" w:rsidRDefault="006C7482" w:rsidP="00EB46C9">
            <w:pPr>
              <w:rPr>
                <w:szCs w:val="22"/>
              </w:rPr>
            </w:pPr>
          </w:p>
          <w:p w14:paraId="25B736F6" w14:textId="37DC9C94" w:rsidR="006C7482" w:rsidRPr="00890352" w:rsidRDefault="006C7482" w:rsidP="00EB46C9">
            <w:pPr>
              <w:rPr>
                <w:szCs w:val="22"/>
              </w:rPr>
            </w:pPr>
            <w:r w:rsidRPr="00890352">
              <w:rPr>
                <w:szCs w:val="22"/>
              </w:rPr>
              <w:t>She informed the Board that the College had secured a Tay Cities bid currently awaiting approval by the Joint Committee. If approved, this would result in an award of £1.9 million in funding to support retrofitting initiatives aligned with net zero targets for 2025.</w:t>
            </w:r>
          </w:p>
          <w:p w14:paraId="24211826" w14:textId="77777777" w:rsidR="003A4FF5" w:rsidRDefault="003A4FF5" w:rsidP="00EB46C9">
            <w:pPr>
              <w:rPr>
                <w:szCs w:val="22"/>
              </w:rPr>
            </w:pPr>
          </w:p>
          <w:p w14:paraId="705EF454" w14:textId="793B7F63" w:rsidR="006C7482" w:rsidRPr="00663B70" w:rsidRDefault="006C7482" w:rsidP="00EB46C9">
            <w:pPr>
              <w:rPr>
                <w:szCs w:val="22"/>
              </w:rPr>
            </w:pPr>
            <w:r w:rsidRPr="00890352">
              <w:rPr>
                <w:szCs w:val="22"/>
              </w:rPr>
              <w:t xml:space="preserve">J Grace also advised that the UK Shared Prosperity Fund will not continue, and the College is currently awaiting decisions on </w:t>
            </w:r>
            <w:r w:rsidR="003A4FF5">
              <w:rPr>
                <w:szCs w:val="22"/>
              </w:rPr>
              <w:t xml:space="preserve">other smaller </w:t>
            </w:r>
            <w:r w:rsidRPr="00890352">
              <w:rPr>
                <w:szCs w:val="22"/>
              </w:rPr>
              <w:t>submitted bids. This funding has historically supported skills development for SMEs and enhanced regional workforce skills, acting as a replacement for the Workforce Development Fund. She confirmed that the College has strategically used grant opportunities to supplement and support these activities.</w:t>
            </w:r>
          </w:p>
          <w:p w14:paraId="0E8A8DC2" w14:textId="77777777" w:rsidR="006C7482" w:rsidRPr="00890352" w:rsidRDefault="006C7482" w:rsidP="00EB46C9">
            <w:pPr>
              <w:rPr>
                <w:szCs w:val="22"/>
              </w:rPr>
            </w:pPr>
          </w:p>
          <w:p w14:paraId="05D0279D" w14:textId="08D79C50" w:rsidR="006C7482" w:rsidRPr="00663B70" w:rsidRDefault="006C7482" w:rsidP="00EB46C9">
            <w:pPr>
              <w:rPr>
                <w:szCs w:val="22"/>
              </w:rPr>
            </w:pPr>
            <w:r w:rsidRPr="00890352">
              <w:rPr>
                <w:szCs w:val="22"/>
              </w:rPr>
              <w:t xml:space="preserve">R Young </w:t>
            </w:r>
            <w:r w:rsidR="000D439F">
              <w:rPr>
                <w:szCs w:val="22"/>
              </w:rPr>
              <w:t xml:space="preserve">asked about </w:t>
            </w:r>
            <w:r w:rsidRPr="00890352">
              <w:rPr>
                <w:szCs w:val="22"/>
              </w:rPr>
              <w:t>the long-term sustainability of such initiatives once external funding ceases and asked whether the College had considered future planning for these projects. J</w:t>
            </w:r>
            <w:r w:rsidR="000D439F">
              <w:rPr>
                <w:szCs w:val="22"/>
              </w:rPr>
              <w:t> </w:t>
            </w:r>
            <w:r w:rsidRPr="00890352">
              <w:rPr>
                <w:szCs w:val="22"/>
              </w:rPr>
              <w:t xml:space="preserve">Grace </w:t>
            </w:r>
            <w:r w:rsidR="000D439F">
              <w:rPr>
                <w:szCs w:val="22"/>
              </w:rPr>
              <w:t>noted that</w:t>
            </w:r>
            <w:r w:rsidRPr="00890352">
              <w:rPr>
                <w:szCs w:val="22"/>
              </w:rPr>
              <w:t xml:space="preserve"> the Tay Cities programme will continue until 2030. The College is currently exploring options through the Curriculum Transformation Fund and evaluating ongoing solutions to sustain activities. She explained that in many cases, the funding has allowed the College to </w:t>
            </w:r>
            <w:r w:rsidR="00D80907">
              <w:rPr>
                <w:szCs w:val="22"/>
              </w:rPr>
              <w:t>purchase</w:t>
            </w:r>
            <w:r w:rsidRPr="00890352">
              <w:rPr>
                <w:szCs w:val="22"/>
              </w:rPr>
              <w:t xml:space="preserve"> equipment that would otherwise </w:t>
            </w:r>
            <w:r w:rsidR="00D80907">
              <w:rPr>
                <w:szCs w:val="22"/>
              </w:rPr>
              <w:t>not have been possible or would have diverted funds from elsewhere</w:t>
            </w:r>
            <w:r w:rsidRPr="00890352">
              <w:rPr>
                <w:szCs w:val="22"/>
              </w:rPr>
              <w:t>. The College continues to seek future opportunities, including through the apprenticeship contract, which generates additional funding. However, she noted that while the income and expenditure may appear balanced on paper, the actual financial contribution from these projects can be more limited.</w:t>
            </w:r>
          </w:p>
          <w:p w14:paraId="74B0A103" w14:textId="77777777" w:rsidR="006C7482" w:rsidRPr="00890352" w:rsidRDefault="006C7482" w:rsidP="00EB46C9">
            <w:pPr>
              <w:rPr>
                <w:szCs w:val="22"/>
              </w:rPr>
            </w:pPr>
          </w:p>
          <w:p w14:paraId="5F1720D7" w14:textId="77777777" w:rsidR="006C7482" w:rsidRDefault="006C7482" w:rsidP="00EB46C9">
            <w:pPr>
              <w:rPr>
                <w:szCs w:val="22"/>
              </w:rPr>
            </w:pPr>
            <w:r w:rsidRPr="00890352">
              <w:rPr>
                <w:szCs w:val="22"/>
              </w:rPr>
              <w:t xml:space="preserve">R Young acknowledged the secondary benefits of such initiatives, including enhancements to College equipment and infrastructure. </w:t>
            </w:r>
          </w:p>
          <w:p w14:paraId="4A1D1D36" w14:textId="77777777" w:rsidR="006C7482" w:rsidRDefault="006C7482" w:rsidP="00EB46C9">
            <w:pPr>
              <w:rPr>
                <w:szCs w:val="22"/>
              </w:rPr>
            </w:pPr>
          </w:p>
          <w:p w14:paraId="56C1E560" w14:textId="6F1E00E8" w:rsidR="006C7482" w:rsidRPr="00663B70" w:rsidRDefault="006C7482" w:rsidP="00EB46C9">
            <w:pPr>
              <w:rPr>
                <w:szCs w:val="22"/>
              </w:rPr>
            </w:pPr>
            <w:r>
              <w:rPr>
                <w:szCs w:val="22"/>
              </w:rPr>
              <w:t>L O’Donnell</w:t>
            </w:r>
            <w:r w:rsidRPr="00890352">
              <w:rPr>
                <w:szCs w:val="22"/>
              </w:rPr>
              <w:t xml:space="preserve"> commended the great work undertaken and thanked the team for their efforts.</w:t>
            </w:r>
          </w:p>
          <w:p w14:paraId="1FD3CCC6" w14:textId="77777777" w:rsidR="006C7482" w:rsidRDefault="006C7482" w:rsidP="00EB46C9">
            <w:pPr>
              <w:rPr>
                <w:szCs w:val="22"/>
              </w:rPr>
            </w:pPr>
          </w:p>
          <w:p w14:paraId="4DCCF400" w14:textId="77777777" w:rsidR="00EB46C9" w:rsidRDefault="00EB46C9" w:rsidP="00EB46C9">
            <w:pPr>
              <w:rPr>
                <w:szCs w:val="22"/>
              </w:rPr>
            </w:pPr>
          </w:p>
          <w:p w14:paraId="4A3CE5D8" w14:textId="77777777" w:rsidR="00EB46C9" w:rsidRDefault="00EB46C9" w:rsidP="00EB46C9">
            <w:pPr>
              <w:rPr>
                <w:szCs w:val="22"/>
              </w:rPr>
            </w:pPr>
          </w:p>
          <w:p w14:paraId="4C20FD13" w14:textId="77777777" w:rsidR="00EB46C9" w:rsidRPr="00663B70" w:rsidRDefault="00EB46C9" w:rsidP="00EB46C9">
            <w:pPr>
              <w:rPr>
                <w:szCs w:val="22"/>
              </w:rPr>
            </w:pPr>
          </w:p>
          <w:p w14:paraId="7C0CFEC4" w14:textId="77777777" w:rsidR="006C7482" w:rsidRPr="00663B70" w:rsidRDefault="006C7482" w:rsidP="00EB46C9">
            <w:pPr>
              <w:rPr>
                <w:szCs w:val="22"/>
              </w:rPr>
            </w:pPr>
          </w:p>
        </w:tc>
      </w:tr>
      <w:tr w:rsidR="006C7482" w:rsidRPr="003974E8" w14:paraId="55165CFB" w14:textId="77777777" w:rsidTr="00F20109">
        <w:tc>
          <w:tcPr>
            <w:tcW w:w="655" w:type="dxa"/>
          </w:tcPr>
          <w:p w14:paraId="1DF31AED" w14:textId="77777777" w:rsidR="006C7482" w:rsidRPr="001A0CC1" w:rsidRDefault="006C7482" w:rsidP="00EB46C9">
            <w:pPr>
              <w:pStyle w:val="ListParagraph"/>
              <w:numPr>
                <w:ilvl w:val="0"/>
                <w:numId w:val="1"/>
              </w:numPr>
              <w:ind w:left="0" w:firstLine="0"/>
              <w:contextualSpacing w:val="0"/>
              <w:jc w:val="center"/>
              <w:rPr>
                <w:b/>
                <w:szCs w:val="22"/>
              </w:rPr>
            </w:pPr>
          </w:p>
        </w:tc>
        <w:tc>
          <w:tcPr>
            <w:tcW w:w="9410" w:type="dxa"/>
          </w:tcPr>
          <w:p w14:paraId="561CCCF0" w14:textId="77777777" w:rsidR="006C7482" w:rsidRDefault="006C7482" w:rsidP="00EB46C9">
            <w:pPr>
              <w:rPr>
                <w:b/>
                <w:szCs w:val="22"/>
              </w:rPr>
            </w:pPr>
            <w:r>
              <w:rPr>
                <w:b/>
                <w:szCs w:val="22"/>
              </w:rPr>
              <w:t>STUDENTS’ ASSOCIATION REPORT</w:t>
            </w:r>
          </w:p>
          <w:p w14:paraId="7FB4DED2" w14:textId="1067FE4C" w:rsidR="006C7482" w:rsidRDefault="006C7482" w:rsidP="00EB46C9">
            <w:pPr>
              <w:rPr>
                <w:bCs/>
                <w:szCs w:val="22"/>
              </w:rPr>
            </w:pPr>
            <w:r w:rsidRPr="00D015A5">
              <w:rPr>
                <w:bCs/>
                <w:szCs w:val="22"/>
              </w:rPr>
              <w:t>A Lawrence provided an update on recent student activity, beginning with the Students' Association election. Voting had now closed</w:t>
            </w:r>
            <w:r w:rsidR="00DD2E44">
              <w:rPr>
                <w:bCs/>
                <w:szCs w:val="22"/>
              </w:rPr>
              <w:t xml:space="preserve"> and</w:t>
            </w:r>
            <w:r w:rsidRPr="00D015A5">
              <w:rPr>
                <w:bCs/>
                <w:szCs w:val="22"/>
              </w:rPr>
              <w:t xml:space="preserve"> Connor Pithie was elected as the new Student President, with Chloe</w:t>
            </w:r>
            <w:r w:rsidR="00090855">
              <w:rPr>
                <w:bCs/>
                <w:szCs w:val="22"/>
              </w:rPr>
              <w:t xml:space="preserve"> O’Hare and </w:t>
            </w:r>
            <w:r w:rsidR="00C344C6">
              <w:rPr>
                <w:bCs/>
                <w:szCs w:val="22"/>
              </w:rPr>
              <w:t>Laura McDonald elected as</w:t>
            </w:r>
            <w:r w:rsidRPr="00D015A5">
              <w:rPr>
                <w:bCs/>
                <w:szCs w:val="22"/>
              </w:rPr>
              <w:t xml:space="preserve"> Vice President</w:t>
            </w:r>
            <w:r w:rsidR="0045414A">
              <w:rPr>
                <w:bCs/>
                <w:szCs w:val="22"/>
              </w:rPr>
              <w:t>s for Gardyne and Arbroath respectively</w:t>
            </w:r>
            <w:r w:rsidRPr="00D015A5">
              <w:rPr>
                <w:bCs/>
                <w:szCs w:val="22"/>
              </w:rPr>
              <w:t>.</w:t>
            </w:r>
            <w:r w:rsidR="0045414A">
              <w:rPr>
                <w:bCs/>
                <w:szCs w:val="22"/>
              </w:rPr>
              <w:t xml:space="preserve"> No candidate had come forward for Kingsway.</w:t>
            </w:r>
          </w:p>
          <w:p w14:paraId="2A937BB1" w14:textId="77777777" w:rsidR="00EB46C9" w:rsidRPr="00D015A5" w:rsidRDefault="00EB46C9" w:rsidP="00EB46C9">
            <w:pPr>
              <w:rPr>
                <w:bCs/>
                <w:szCs w:val="22"/>
              </w:rPr>
            </w:pPr>
          </w:p>
          <w:p w14:paraId="58D514C0" w14:textId="25AA4F60" w:rsidR="006C7482" w:rsidRDefault="006C7482" w:rsidP="00EB46C9">
            <w:pPr>
              <w:rPr>
                <w:bCs/>
                <w:szCs w:val="22"/>
              </w:rPr>
            </w:pPr>
            <w:r w:rsidRPr="00D015A5">
              <w:rPr>
                <w:bCs/>
                <w:szCs w:val="22"/>
              </w:rPr>
              <w:t>She reported that the staff awards process was progressing well, with winners shortlisted. Connor and Kara would be presenting the awards, with four categories and one winner per campus.</w:t>
            </w:r>
          </w:p>
          <w:p w14:paraId="659C655A" w14:textId="77777777" w:rsidR="00EB46C9" w:rsidRPr="00D015A5" w:rsidRDefault="00EB46C9" w:rsidP="00EB46C9">
            <w:pPr>
              <w:rPr>
                <w:bCs/>
                <w:szCs w:val="22"/>
              </w:rPr>
            </w:pPr>
          </w:p>
          <w:p w14:paraId="0189EA56" w14:textId="6F6D4D60" w:rsidR="006C7482" w:rsidRDefault="006C7482" w:rsidP="00EB46C9">
            <w:pPr>
              <w:rPr>
                <w:bCs/>
                <w:szCs w:val="22"/>
              </w:rPr>
            </w:pPr>
            <w:r w:rsidRPr="00770C3E">
              <w:rPr>
                <w:bCs/>
                <w:szCs w:val="22"/>
              </w:rPr>
              <w:t>A Lawrence highlighted t</w:t>
            </w:r>
            <w:r w:rsidRPr="00D015A5">
              <w:rPr>
                <w:bCs/>
                <w:szCs w:val="22"/>
              </w:rPr>
              <w:t>he Breakfast Club initiative, which support</w:t>
            </w:r>
            <w:r w:rsidRPr="00770C3E">
              <w:rPr>
                <w:bCs/>
                <w:szCs w:val="22"/>
              </w:rPr>
              <w:t xml:space="preserve">s </w:t>
            </w:r>
            <w:r w:rsidRPr="00D015A5">
              <w:rPr>
                <w:bCs/>
                <w:szCs w:val="22"/>
              </w:rPr>
              <w:t>over 100 students weekly, has been paused over the summer. The team is currently seeking sponsorship from independent businesses to support its continuation.</w:t>
            </w:r>
          </w:p>
          <w:p w14:paraId="77C14E32" w14:textId="77777777" w:rsidR="00EB46C9" w:rsidRPr="00D015A5" w:rsidRDefault="00EB46C9" w:rsidP="00EB46C9">
            <w:pPr>
              <w:rPr>
                <w:bCs/>
                <w:szCs w:val="22"/>
              </w:rPr>
            </w:pPr>
          </w:p>
          <w:p w14:paraId="22EF9DE4" w14:textId="598ABFFF" w:rsidR="006C7482" w:rsidRDefault="006C7482" w:rsidP="00EB46C9">
            <w:pPr>
              <w:rPr>
                <w:bCs/>
                <w:szCs w:val="22"/>
              </w:rPr>
            </w:pPr>
            <w:r w:rsidRPr="00394D07">
              <w:rPr>
                <w:bCs/>
                <w:szCs w:val="22"/>
              </w:rPr>
              <w:t>A Lawrence highlighted r</w:t>
            </w:r>
            <w:r w:rsidRPr="00D015A5">
              <w:rPr>
                <w:bCs/>
                <w:szCs w:val="22"/>
              </w:rPr>
              <w:t>ecent events</w:t>
            </w:r>
            <w:r w:rsidRPr="00394D07">
              <w:rPr>
                <w:bCs/>
                <w:szCs w:val="22"/>
              </w:rPr>
              <w:t xml:space="preserve"> held at Dundee &amp; Angus College, </w:t>
            </w:r>
            <w:r w:rsidRPr="00D015A5">
              <w:rPr>
                <w:bCs/>
                <w:szCs w:val="22"/>
              </w:rPr>
              <w:t xml:space="preserve">including S3 engagement and Connect2 activities, </w:t>
            </w:r>
            <w:r w:rsidRPr="00394D07">
              <w:rPr>
                <w:bCs/>
                <w:szCs w:val="22"/>
              </w:rPr>
              <w:t xml:space="preserve">which </w:t>
            </w:r>
            <w:r w:rsidRPr="00D015A5">
              <w:rPr>
                <w:bCs/>
                <w:szCs w:val="22"/>
              </w:rPr>
              <w:t>had taken place successfully, offering opportunities for students to sign up and participate in a variety of sessions.</w:t>
            </w:r>
          </w:p>
          <w:p w14:paraId="68CE4C39" w14:textId="77777777" w:rsidR="00EB46C9" w:rsidRPr="00D015A5" w:rsidRDefault="00EB46C9" w:rsidP="00EB46C9">
            <w:pPr>
              <w:rPr>
                <w:bCs/>
                <w:szCs w:val="22"/>
              </w:rPr>
            </w:pPr>
          </w:p>
          <w:p w14:paraId="191DD14C" w14:textId="2583AC0E" w:rsidR="006C7482" w:rsidRDefault="006C7482" w:rsidP="00EB46C9">
            <w:pPr>
              <w:rPr>
                <w:bCs/>
                <w:szCs w:val="22"/>
              </w:rPr>
            </w:pPr>
            <w:r w:rsidRPr="00D015A5">
              <w:rPr>
                <w:bCs/>
                <w:szCs w:val="22"/>
              </w:rPr>
              <w:t>K Ramsay noted the valuable contribution made by students to the recent strategy development session, describing the session as productive, with key ideas explored and shared with the strategic planning team.</w:t>
            </w:r>
          </w:p>
          <w:p w14:paraId="70B9E8A2" w14:textId="77777777" w:rsidR="00EB46C9" w:rsidRPr="00D015A5" w:rsidRDefault="00EB46C9" w:rsidP="00EB46C9">
            <w:pPr>
              <w:rPr>
                <w:bCs/>
                <w:szCs w:val="22"/>
              </w:rPr>
            </w:pPr>
          </w:p>
          <w:p w14:paraId="27F31FA9" w14:textId="166B8176" w:rsidR="006C7482" w:rsidRDefault="006C7482" w:rsidP="00EB46C9">
            <w:pPr>
              <w:rPr>
                <w:bCs/>
                <w:szCs w:val="22"/>
              </w:rPr>
            </w:pPr>
            <w:r w:rsidRPr="00145CD4">
              <w:rPr>
                <w:bCs/>
                <w:szCs w:val="22"/>
              </w:rPr>
              <w:t>She highlighted a</w:t>
            </w:r>
            <w:r w:rsidRPr="00D015A5">
              <w:rPr>
                <w:bCs/>
                <w:szCs w:val="22"/>
              </w:rPr>
              <w:t xml:space="preserve"> range of summer activities planned for students, including crochet sessions, beach cleans, campus photography sessions, and esports events</w:t>
            </w:r>
            <w:r w:rsidR="00EB46C9">
              <w:rPr>
                <w:bCs/>
                <w:szCs w:val="22"/>
              </w:rPr>
              <w:t>.</w:t>
            </w:r>
          </w:p>
          <w:p w14:paraId="580A18F0" w14:textId="77777777" w:rsidR="00EB46C9" w:rsidRPr="00D015A5" w:rsidRDefault="00EB46C9" w:rsidP="00EB46C9">
            <w:pPr>
              <w:rPr>
                <w:bCs/>
                <w:szCs w:val="22"/>
              </w:rPr>
            </w:pPr>
          </w:p>
          <w:p w14:paraId="1D4937EA" w14:textId="228120DB" w:rsidR="006C7482" w:rsidRDefault="006C7482" w:rsidP="00EB46C9">
            <w:pPr>
              <w:rPr>
                <w:bCs/>
                <w:szCs w:val="22"/>
              </w:rPr>
            </w:pPr>
            <w:r w:rsidRPr="00D015A5">
              <w:rPr>
                <w:bCs/>
                <w:szCs w:val="22"/>
              </w:rPr>
              <w:t xml:space="preserve">R Young </w:t>
            </w:r>
            <w:r w:rsidRPr="00145CD4">
              <w:rPr>
                <w:bCs/>
                <w:szCs w:val="22"/>
              </w:rPr>
              <w:t>e</w:t>
            </w:r>
            <w:r w:rsidRPr="00D015A5">
              <w:rPr>
                <w:bCs/>
                <w:szCs w:val="22"/>
              </w:rPr>
              <w:t>nquired about the capability to collect feedback via QR codes</w:t>
            </w:r>
            <w:r w:rsidRPr="00145CD4">
              <w:rPr>
                <w:bCs/>
                <w:szCs w:val="22"/>
              </w:rPr>
              <w:t>, however, K</w:t>
            </w:r>
            <w:r w:rsidRPr="00D015A5">
              <w:rPr>
                <w:bCs/>
                <w:szCs w:val="22"/>
              </w:rPr>
              <w:t xml:space="preserve"> Ramsay confirmed that QR codes are regularly used for this purpose.</w:t>
            </w:r>
          </w:p>
          <w:p w14:paraId="31DE876A" w14:textId="77777777" w:rsidR="00EB46C9" w:rsidRPr="00D015A5" w:rsidRDefault="00EB46C9" w:rsidP="00EB46C9">
            <w:pPr>
              <w:rPr>
                <w:bCs/>
                <w:szCs w:val="22"/>
              </w:rPr>
            </w:pPr>
          </w:p>
          <w:p w14:paraId="1CF2CAA6" w14:textId="0B4FF26D" w:rsidR="006C7482" w:rsidRDefault="006C7482" w:rsidP="00EB46C9">
            <w:pPr>
              <w:rPr>
                <w:bCs/>
                <w:szCs w:val="22"/>
              </w:rPr>
            </w:pPr>
            <w:r w:rsidRPr="00D015A5">
              <w:rPr>
                <w:bCs/>
                <w:szCs w:val="22"/>
              </w:rPr>
              <w:t xml:space="preserve">N Lowden expressed interest in the Breakfast Club initiative and </w:t>
            </w:r>
            <w:r w:rsidR="005C25E7">
              <w:rPr>
                <w:bCs/>
                <w:szCs w:val="22"/>
              </w:rPr>
              <w:t xml:space="preserve">welcomed the approach to </w:t>
            </w:r>
            <w:r w:rsidRPr="00D015A5">
              <w:rPr>
                <w:bCs/>
                <w:szCs w:val="22"/>
              </w:rPr>
              <w:t xml:space="preserve">local businesses. </w:t>
            </w:r>
            <w:r w:rsidRPr="00145CD4">
              <w:rPr>
                <w:bCs/>
                <w:szCs w:val="22"/>
              </w:rPr>
              <w:t>H</w:t>
            </w:r>
            <w:r w:rsidRPr="00D015A5">
              <w:rPr>
                <w:bCs/>
                <w:szCs w:val="22"/>
              </w:rPr>
              <w:t>e also recommended investigating national funding sources such as Bright Starts Scotland, which offers grants of up to £12,000 per organisation, as well as Youth Work Scotland.</w:t>
            </w:r>
          </w:p>
          <w:p w14:paraId="612C0624" w14:textId="77777777" w:rsidR="00EB46C9" w:rsidRPr="00D015A5" w:rsidRDefault="00EB46C9" w:rsidP="00EB46C9">
            <w:pPr>
              <w:rPr>
                <w:bCs/>
                <w:szCs w:val="22"/>
              </w:rPr>
            </w:pPr>
          </w:p>
          <w:p w14:paraId="29551673" w14:textId="4DA755EF" w:rsidR="006C7482" w:rsidRDefault="006C7482" w:rsidP="00EB46C9">
            <w:pPr>
              <w:rPr>
                <w:bCs/>
                <w:szCs w:val="22"/>
              </w:rPr>
            </w:pPr>
            <w:r w:rsidRPr="00D015A5">
              <w:rPr>
                <w:bCs/>
                <w:szCs w:val="22"/>
              </w:rPr>
              <w:t>S Oakley asked about the importance of the Thrive project. K Ramsay explained that Thrive allows staff and students to donate goods to support students in need and has been a meaningful way to give back to the student community. She shared that Christmas care bags had reached those who needed them most, with items such as shaving kits made available to any student requiring support</w:t>
            </w:r>
            <w:r w:rsidRPr="00A77D56">
              <w:rPr>
                <w:bCs/>
                <w:szCs w:val="22"/>
              </w:rPr>
              <w:t>.</w:t>
            </w:r>
            <w:r w:rsidR="00DF066B">
              <w:rPr>
                <w:bCs/>
                <w:szCs w:val="22"/>
              </w:rPr>
              <w:t xml:space="preserve"> S Oakley endorsed this and noted recent fundraising efforts that he would share with Board members.</w:t>
            </w:r>
          </w:p>
          <w:p w14:paraId="711C4A54" w14:textId="77777777" w:rsidR="00EB46C9" w:rsidRPr="00D015A5" w:rsidRDefault="00EB46C9" w:rsidP="00EB46C9">
            <w:pPr>
              <w:rPr>
                <w:bCs/>
                <w:szCs w:val="22"/>
              </w:rPr>
            </w:pPr>
          </w:p>
          <w:p w14:paraId="404B12F1" w14:textId="5F788586" w:rsidR="006C7482" w:rsidRDefault="006C7482" w:rsidP="00EB46C9">
            <w:pPr>
              <w:rPr>
                <w:bCs/>
                <w:szCs w:val="22"/>
              </w:rPr>
            </w:pPr>
            <w:r w:rsidRPr="00D015A5">
              <w:rPr>
                <w:bCs/>
                <w:szCs w:val="22"/>
              </w:rPr>
              <w:t xml:space="preserve">C Smith </w:t>
            </w:r>
            <w:r w:rsidRPr="00A77D56">
              <w:rPr>
                <w:bCs/>
                <w:szCs w:val="22"/>
              </w:rPr>
              <w:t>e</w:t>
            </w:r>
            <w:r w:rsidRPr="00D015A5">
              <w:rPr>
                <w:bCs/>
                <w:szCs w:val="22"/>
              </w:rPr>
              <w:t>nquired about IT equipment recycling. R Gordon confirmed that the College has a designated company that handles IT recycling and that laptops are made available to students through a long-term loan scheme, supported by secure laptop lockers.</w:t>
            </w:r>
          </w:p>
          <w:p w14:paraId="2C82C25E" w14:textId="77777777" w:rsidR="00EB46C9" w:rsidRDefault="006C7482" w:rsidP="00EB46C9">
            <w:pPr>
              <w:rPr>
                <w:bCs/>
                <w:szCs w:val="22"/>
              </w:rPr>
            </w:pPr>
            <w:r>
              <w:rPr>
                <w:bCs/>
                <w:szCs w:val="22"/>
              </w:rPr>
              <w:t xml:space="preserve">The report </w:t>
            </w:r>
            <w:r w:rsidR="00EB46C9">
              <w:rPr>
                <w:bCs/>
                <w:szCs w:val="22"/>
              </w:rPr>
              <w:t xml:space="preserve">and excellent work of the Students’ Association </w:t>
            </w:r>
            <w:r>
              <w:rPr>
                <w:bCs/>
                <w:szCs w:val="22"/>
              </w:rPr>
              <w:t xml:space="preserve">was praised. </w:t>
            </w:r>
          </w:p>
          <w:p w14:paraId="125CA72E" w14:textId="0E7152D1" w:rsidR="006C7482" w:rsidRDefault="006C7482" w:rsidP="00EB46C9">
            <w:pPr>
              <w:rPr>
                <w:b/>
                <w:szCs w:val="22"/>
              </w:rPr>
            </w:pPr>
            <w:r>
              <w:rPr>
                <w:b/>
                <w:szCs w:val="22"/>
              </w:rPr>
              <w:t xml:space="preserve"> </w:t>
            </w:r>
          </w:p>
        </w:tc>
      </w:tr>
      <w:tr w:rsidR="006C7482" w:rsidRPr="003974E8" w14:paraId="5EE69836" w14:textId="77777777" w:rsidTr="00F20109">
        <w:tc>
          <w:tcPr>
            <w:tcW w:w="655" w:type="dxa"/>
          </w:tcPr>
          <w:p w14:paraId="55F9F8E7" w14:textId="77777777" w:rsidR="006C7482" w:rsidRPr="001A0CC1" w:rsidRDefault="006C7482" w:rsidP="00EB46C9">
            <w:pPr>
              <w:pStyle w:val="ListParagraph"/>
              <w:numPr>
                <w:ilvl w:val="0"/>
                <w:numId w:val="1"/>
              </w:numPr>
              <w:ind w:left="0" w:firstLine="0"/>
              <w:contextualSpacing w:val="0"/>
              <w:jc w:val="center"/>
              <w:rPr>
                <w:b/>
                <w:szCs w:val="22"/>
              </w:rPr>
            </w:pPr>
          </w:p>
        </w:tc>
        <w:tc>
          <w:tcPr>
            <w:tcW w:w="9410" w:type="dxa"/>
          </w:tcPr>
          <w:p w14:paraId="3D4852D4" w14:textId="77777777" w:rsidR="006C7482" w:rsidRDefault="006C7482" w:rsidP="00EB46C9">
            <w:pPr>
              <w:rPr>
                <w:b/>
              </w:rPr>
            </w:pPr>
            <w:r w:rsidRPr="557BD6EC">
              <w:rPr>
                <w:b/>
              </w:rPr>
              <w:t xml:space="preserve">PRINCIPAL’S REPORT       </w:t>
            </w:r>
          </w:p>
          <w:p w14:paraId="54B26D68" w14:textId="77777777" w:rsidR="005C159D" w:rsidRDefault="005C159D" w:rsidP="00EB46C9">
            <w:pPr>
              <w:rPr>
                <w:bCs/>
              </w:rPr>
            </w:pPr>
          </w:p>
          <w:p w14:paraId="1BC53496" w14:textId="5AF71A22" w:rsidR="006C7482" w:rsidRDefault="006C7482" w:rsidP="00EB46C9">
            <w:pPr>
              <w:rPr>
                <w:bCs/>
              </w:rPr>
            </w:pPr>
            <w:r w:rsidRPr="00FA03AE">
              <w:rPr>
                <w:bCs/>
              </w:rPr>
              <w:t>S Hewitt provided a brief overview of current activity within the College. He highlighted the recent Staff Awards as a particularly successful and positive event. He also spoke of the ESOL graduation, describing it as a phenomenal occasion which clearly demonstrated the transformational impact the College has had on learners’ lives and the wider positive outcomes of its work.</w:t>
            </w:r>
          </w:p>
          <w:p w14:paraId="3B4144E6" w14:textId="77777777" w:rsidR="005C159D" w:rsidRPr="00FA03AE" w:rsidRDefault="005C159D" w:rsidP="00EB46C9">
            <w:pPr>
              <w:rPr>
                <w:bCs/>
              </w:rPr>
            </w:pPr>
          </w:p>
          <w:p w14:paraId="150F7122" w14:textId="6970279C" w:rsidR="006C7482" w:rsidRDefault="006C7482" w:rsidP="00EB46C9">
            <w:pPr>
              <w:rPr>
                <w:bCs/>
              </w:rPr>
            </w:pPr>
            <w:r w:rsidRPr="00FA03AE">
              <w:rPr>
                <w:bCs/>
              </w:rPr>
              <w:t>L O’Donnell commended the strong and meaningful links within the reports to the College’s strategic priorities, recognising how they reflect the ongoing development and alignment of the College’s activities with its overarching goals.</w:t>
            </w:r>
          </w:p>
          <w:p w14:paraId="722F4C16" w14:textId="77777777" w:rsidR="005C159D" w:rsidRDefault="005C159D" w:rsidP="00EB46C9">
            <w:pPr>
              <w:rPr>
                <w:bCs/>
              </w:rPr>
            </w:pPr>
          </w:p>
          <w:p w14:paraId="51DF3F5F" w14:textId="03D08BC4" w:rsidR="006C7482" w:rsidRPr="00FA03AE" w:rsidRDefault="006C7482" w:rsidP="00EB46C9">
            <w:pPr>
              <w:rPr>
                <w:bCs/>
              </w:rPr>
            </w:pPr>
            <w:r>
              <w:rPr>
                <w:bCs/>
              </w:rPr>
              <w:lastRenderedPageBreak/>
              <w:t xml:space="preserve">L O’Donnell thanked S Hewitt for the report. </w:t>
            </w:r>
          </w:p>
          <w:p w14:paraId="71CE8916" w14:textId="235F0B89" w:rsidR="006C7482" w:rsidRPr="006F736B" w:rsidRDefault="006C7482" w:rsidP="00EB46C9">
            <w:pPr>
              <w:rPr>
                <w:b/>
              </w:rPr>
            </w:pPr>
            <w:r w:rsidRPr="557BD6EC">
              <w:rPr>
                <w:b/>
              </w:rPr>
              <w:t xml:space="preserve">                                                              </w:t>
            </w:r>
          </w:p>
        </w:tc>
      </w:tr>
      <w:tr w:rsidR="006C7482" w:rsidRPr="003974E8" w14:paraId="4579B994" w14:textId="77777777" w:rsidTr="00F20109">
        <w:tc>
          <w:tcPr>
            <w:tcW w:w="655" w:type="dxa"/>
          </w:tcPr>
          <w:p w14:paraId="4F6A4421" w14:textId="77777777" w:rsidR="006C7482" w:rsidRPr="001A0CC1" w:rsidRDefault="006C7482" w:rsidP="00EB46C9">
            <w:pPr>
              <w:pStyle w:val="ListParagraph"/>
              <w:numPr>
                <w:ilvl w:val="0"/>
                <w:numId w:val="1"/>
              </w:numPr>
              <w:ind w:left="0" w:firstLine="0"/>
              <w:contextualSpacing w:val="0"/>
              <w:jc w:val="center"/>
              <w:rPr>
                <w:b/>
                <w:szCs w:val="22"/>
              </w:rPr>
            </w:pPr>
          </w:p>
        </w:tc>
        <w:tc>
          <w:tcPr>
            <w:tcW w:w="9410" w:type="dxa"/>
          </w:tcPr>
          <w:p w14:paraId="6F8C9943" w14:textId="77777777" w:rsidR="006C7482" w:rsidRDefault="006C7482" w:rsidP="00EB46C9">
            <w:pPr>
              <w:rPr>
                <w:b/>
                <w:szCs w:val="22"/>
              </w:rPr>
            </w:pPr>
            <w:r>
              <w:rPr>
                <w:b/>
                <w:szCs w:val="22"/>
              </w:rPr>
              <w:t>NATIONAL BARGAINING UPDATE</w:t>
            </w:r>
          </w:p>
          <w:p w14:paraId="6818E072" w14:textId="77777777" w:rsidR="006C7482" w:rsidRDefault="006C7482" w:rsidP="00EB46C9">
            <w:pPr>
              <w:rPr>
                <w:b/>
                <w:szCs w:val="22"/>
              </w:rPr>
            </w:pPr>
          </w:p>
          <w:p w14:paraId="13BDF794" w14:textId="3BD078D6" w:rsidR="006C7482" w:rsidRDefault="006C7482" w:rsidP="00EB46C9">
            <w:pPr>
              <w:rPr>
                <w:bCs/>
                <w:szCs w:val="22"/>
              </w:rPr>
            </w:pPr>
            <w:r w:rsidRPr="00A10EBB">
              <w:rPr>
                <w:bCs/>
                <w:szCs w:val="22"/>
              </w:rPr>
              <w:t xml:space="preserve">S Taylor </w:t>
            </w:r>
            <w:r w:rsidR="00DF130A">
              <w:rPr>
                <w:bCs/>
                <w:szCs w:val="22"/>
              </w:rPr>
              <w:t>summarised the update on national bargaining</w:t>
            </w:r>
            <w:r w:rsidRPr="00A10EBB">
              <w:rPr>
                <w:bCs/>
                <w:szCs w:val="22"/>
              </w:rPr>
              <w:t>, noting th</w:t>
            </w:r>
            <w:r w:rsidR="00DF130A">
              <w:rPr>
                <w:bCs/>
                <w:szCs w:val="22"/>
              </w:rPr>
              <w:t>e</w:t>
            </w:r>
            <w:r w:rsidRPr="00A10EBB">
              <w:rPr>
                <w:bCs/>
                <w:szCs w:val="22"/>
              </w:rPr>
              <w:t xml:space="preserve"> multi-year agreement </w:t>
            </w:r>
            <w:r w:rsidR="00DF130A">
              <w:rPr>
                <w:bCs/>
                <w:szCs w:val="22"/>
              </w:rPr>
              <w:t>with academic</w:t>
            </w:r>
            <w:r w:rsidRPr="00A10EBB">
              <w:rPr>
                <w:bCs/>
                <w:szCs w:val="22"/>
              </w:rPr>
              <w:t xml:space="preserve"> staff, which has enabled progress in other key areas, including ongoing discussions within the national bargaining group.</w:t>
            </w:r>
          </w:p>
          <w:p w14:paraId="0E490989" w14:textId="77777777" w:rsidR="00DF130A" w:rsidRDefault="00DF130A" w:rsidP="00EB46C9">
            <w:pPr>
              <w:rPr>
                <w:bCs/>
                <w:szCs w:val="22"/>
              </w:rPr>
            </w:pPr>
          </w:p>
          <w:p w14:paraId="08FF50B2" w14:textId="1B8DD29D" w:rsidR="006C7482" w:rsidRDefault="006C7482" w:rsidP="00EB46C9">
            <w:pPr>
              <w:rPr>
                <w:bCs/>
                <w:szCs w:val="22"/>
              </w:rPr>
            </w:pPr>
            <w:r w:rsidRPr="00A10EBB">
              <w:rPr>
                <w:bCs/>
                <w:szCs w:val="22"/>
              </w:rPr>
              <w:t>He reported that a number of issues outlined in the report have been resolved, and that support staff negotiations are now moving forward. Discussions are ongoing regarding a salary offer for support staff, with the aim of creating a period of stability that will allow for progress on the national job evaluation process. Overall, good progress has been made, with several areas of agreement reached and finalised.</w:t>
            </w:r>
          </w:p>
          <w:p w14:paraId="3ECDE3B9" w14:textId="77777777" w:rsidR="00DF130A" w:rsidRPr="00A10EBB" w:rsidRDefault="00DF130A" w:rsidP="00EB46C9">
            <w:pPr>
              <w:rPr>
                <w:bCs/>
                <w:szCs w:val="22"/>
              </w:rPr>
            </w:pPr>
          </w:p>
          <w:p w14:paraId="533DC8E2" w14:textId="77777777" w:rsidR="00DF130A" w:rsidRDefault="006C7482" w:rsidP="00EB46C9">
            <w:pPr>
              <w:rPr>
                <w:bCs/>
                <w:szCs w:val="22"/>
              </w:rPr>
            </w:pPr>
            <w:r w:rsidRPr="00A10EBB">
              <w:rPr>
                <w:bCs/>
                <w:szCs w:val="22"/>
              </w:rPr>
              <w:t>L O’Donnell acknowledged the significant challenges involved</w:t>
            </w:r>
            <w:r w:rsidR="00DF130A">
              <w:rPr>
                <w:bCs/>
                <w:szCs w:val="22"/>
              </w:rPr>
              <w:t>.</w:t>
            </w:r>
          </w:p>
          <w:p w14:paraId="3AC49123" w14:textId="59FCAA86" w:rsidR="006C7482" w:rsidRPr="00E119EF" w:rsidRDefault="006C7482" w:rsidP="00DF130A">
            <w:pPr>
              <w:rPr>
                <w:b/>
                <w:szCs w:val="22"/>
              </w:rPr>
            </w:pPr>
          </w:p>
        </w:tc>
      </w:tr>
      <w:tr w:rsidR="006C7482" w:rsidRPr="003974E8" w14:paraId="59F04A7F" w14:textId="77777777" w:rsidTr="00F20109">
        <w:trPr>
          <w:trHeight w:val="1091"/>
        </w:trPr>
        <w:tc>
          <w:tcPr>
            <w:tcW w:w="655" w:type="dxa"/>
          </w:tcPr>
          <w:p w14:paraId="69D14D03" w14:textId="77777777" w:rsidR="006C7482" w:rsidRPr="001A0CC1" w:rsidRDefault="006C7482" w:rsidP="00EB46C9">
            <w:pPr>
              <w:pStyle w:val="ListParagraph"/>
              <w:numPr>
                <w:ilvl w:val="0"/>
                <w:numId w:val="1"/>
              </w:numPr>
              <w:ind w:left="0" w:firstLine="0"/>
              <w:contextualSpacing w:val="0"/>
              <w:jc w:val="center"/>
              <w:rPr>
                <w:b/>
                <w:szCs w:val="22"/>
              </w:rPr>
            </w:pPr>
          </w:p>
        </w:tc>
        <w:tc>
          <w:tcPr>
            <w:tcW w:w="9410" w:type="dxa"/>
          </w:tcPr>
          <w:p w14:paraId="1D845BA9" w14:textId="77777777" w:rsidR="006C7482" w:rsidRDefault="006C7482" w:rsidP="00EB46C9">
            <w:pPr>
              <w:rPr>
                <w:b/>
                <w:szCs w:val="22"/>
              </w:rPr>
            </w:pPr>
            <w:r w:rsidRPr="006D3975">
              <w:rPr>
                <w:b/>
                <w:szCs w:val="22"/>
              </w:rPr>
              <w:t>FINANCE</w:t>
            </w:r>
            <w:r>
              <w:rPr>
                <w:b/>
                <w:szCs w:val="22"/>
              </w:rPr>
              <w:t xml:space="preserve"> </w:t>
            </w:r>
            <w:r w:rsidRPr="006D3975">
              <w:rPr>
                <w:b/>
                <w:szCs w:val="22"/>
              </w:rPr>
              <w:t>ITEMS</w:t>
            </w:r>
          </w:p>
          <w:p w14:paraId="6659A29B" w14:textId="77777777" w:rsidR="006C7482" w:rsidRPr="006D3975" w:rsidRDefault="006C7482" w:rsidP="00EB46C9">
            <w:pPr>
              <w:rPr>
                <w:b/>
                <w:szCs w:val="22"/>
              </w:rPr>
            </w:pPr>
          </w:p>
          <w:p w14:paraId="79BD27A0" w14:textId="77777777" w:rsidR="006C7482" w:rsidRPr="00595627" w:rsidRDefault="006C7482" w:rsidP="00EB46C9">
            <w:pPr>
              <w:pStyle w:val="ListParagraph"/>
              <w:numPr>
                <w:ilvl w:val="1"/>
                <w:numId w:val="1"/>
              </w:numPr>
              <w:ind w:left="357" w:hanging="357"/>
              <w:contextualSpacing w:val="0"/>
              <w:rPr>
                <w:b/>
                <w:bCs/>
                <w:szCs w:val="22"/>
              </w:rPr>
            </w:pPr>
            <w:r w:rsidRPr="00595627">
              <w:rPr>
                <w:b/>
                <w:bCs/>
                <w:szCs w:val="22"/>
              </w:rPr>
              <w:t>Financial Sustainability &amp; Savings Planning</w:t>
            </w:r>
          </w:p>
          <w:p w14:paraId="3AFD2402" w14:textId="77777777" w:rsidR="006C7482" w:rsidRDefault="006C7482" w:rsidP="00EB46C9">
            <w:pPr>
              <w:rPr>
                <w:sz w:val="20"/>
              </w:rPr>
            </w:pPr>
          </w:p>
          <w:p w14:paraId="3022EFB0" w14:textId="4704B7A3" w:rsidR="006C7482" w:rsidRPr="00715B07" w:rsidRDefault="006C7482" w:rsidP="00EB46C9">
            <w:pPr>
              <w:rPr>
                <w:szCs w:val="22"/>
              </w:rPr>
            </w:pPr>
            <w:r w:rsidRPr="00DB494A">
              <w:rPr>
                <w:szCs w:val="22"/>
              </w:rPr>
              <w:t>S Hewitt provided an update on the College’s financial position, outlining it as a significant risk and a core strategic priority for the Senior Leadership Team (SLT). He noted that substantial savings of approximately £4.5 million had already been made, which, while challenging, had created a more stable platform. He acknowledged that future projections pointed towards flat cash settlement</w:t>
            </w:r>
            <w:r w:rsidR="00E85942">
              <w:rPr>
                <w:szCs w:val="22"/>
              </w:rPr>
              <w:t>s</w:t>
            </w:r>
            <w:r w:rsidRPr="00DB494A">
              <w:rPr>
                <w:szCs w:val="22"/>
              </w:rPr>
              <w:t>, indicating a difficult two to three years ahead. There had been some questions as to why such actions were being taken at this time, but it was now clearer to colleagues why these decisions were necessary, and the College is now in a stronger position as a result.</w:t>
            </w:r>
          </w:p>
          <w:p w14:paraId="38F5DD36" w14:textId="77777777" w:rsidR="006C7482" w:rsidRPr="00DB494A" w:rsidRDefault="006C7482" w:rsidP="00EB46C9">
            <w:pPr>
              <w:rPr>
                <w:szCs w:val="22"/>
              </w:rPr>
            </w:pPr>
          </w:p>
          <w:p w14:paraId="4751F446" w14:textId="7C675E5E" w:rsidR="006C7482" w:rsidRPr="0009265D" w:rsidRDefault="006C7482" w:rsidP="00EB46C9">
            <w:pPr>
              <w:rPr>
                <w:szCs w:val="22"/>
              </w:rPr>
            </w:pPr>
            <w:r w:rsidRPr="00DB494A">
              <w:rPr>
                <w:szCs w:val="22"/>
              </w:rPr>
              <w:t>He stressed the importance of the College staying in control of its own destiny and taking a more proactive, year-on-year approach to financial management. The priority must remain focused on directing funds towards the College’s core business</w:t>
            </w:r>
            <w:r w:rsidR="00E85942">
              <w:rPr>
                <w:szCs w:val="22"/>
              </w:rPr>
              <w:t xml:space="preserve"> of</w:t>
            </w:r>
            <w:r w:rsidRPr="0009265D">
              <w:rPr>
                <w:szCs w:val="22"/>
              </w:rPr>
              <w:t xml:space="preserve"> </w:t>
            </w:r>
            <w:r w:rsidRPr="00DB494A">
              <w:rPr>
                <w:szCs w:val="22"/>
              </w:rPr>
              <w:t>learning, teaching, and student support.</w:t>
            </w:r>
          </w:p>
          <w:p w14:paraId="2BEDCE1C" w14:textId="77777777" w:rsidR="006C7482" w:rsidRPr="00DB494A" w:rsidRDefault="006C7482" w:rsidP="00EB46C9">
            <w:pPr>
              <w:rPr>
                <w:sz w:val="20"/>
              </w:rPr>
            </w:pPr>
          </w:p>
          <w:p w14:paraId="4A6488A9" w14:textId="0D0158C2" w:rsidR="006C7482" w:rsidRPr="006F4AE2" w:rsidRDefault="006C7482" w:rsidP="00EB46C9">
            <w:pPr>
              <w:rPr>
                <w:szCs w:val="22"/>
              </w:rPr>
            </w:pPr>
            <w:r w:rsidRPr="00397AEC">
              <w:rPr>
                <w:szCs w:val="22"/>
              </w:rPr>
              <w:t>S Hewitt highlighted that a</w:t>
            </w:r>
            <w:r w:rsidRPr="00DB494A">
              <w:rPr>
                <w:szCs w:val="22"/>
              </w:rPr>
              <w:t xml:space="preserve"> paper was submitted to the Finance &amp; Property Committee concerning the Service Design Academy and Gardyne Sports Centre</w:t>
            </w:r>
            <w:r>
              <w:rPr>
                <w:szCs w:val="22"/>
              </w:rPr>
              <w:t xml:space="preserve">. </w:t>
            </w:r>
            <w:r w:rsidRPr="004B2E6F">
              <w:rPr>
                <w:szCs w:val="22"/>
              </w:rPr>
              <w:t>It was noted that the College is currently subsidising these activities by an estimated £800,000 to £1 million per year</w:t>
            </w:r>
            <w:r>
              <w:rPr>
                <w:szCs w:val="22"/>
              </w:rPr>
              <w:t xml:space="preserve">- </w:t>
            </w:r>
            <w:r w:rsidRPr="004B2E6F">
              <w:rPr>
                <w:szCs w:val="22"/>
              </w:rPr>
              <w:t>resources that are not being allocated directly to core college operations.</w:t>
            </w:r>
            <w:r>
              <w:rPr>
                <w:szCs w:val="22"/>
              </w:rPr>
              <w:t xml:space="preserve"> S Hewitt</w:t>
            </w:r>
            <w:r w:rsidRPr="00DB494A">
              <w:rPr>
                <w:szCs w:val="22"/>
              </w:rPr>
              <w:t xml:space="preserve"> explained that student usage of the </w:t>
            </w:r>
            <w:r w:rsidR="0041214B">
              <w:rPr>
                <w:szCs w:val="22"/>
              </w:rPr>
              <w:t>Gardyne Pool</w:t>
            </w:r>
            <w:r w:rsidRPr="00DB494A">
              <w:rPr>
                <w:szCs w:val="22"/>
              </w:rPr>
              <w:t xml:space="preserve"> equated to roughly two hours per week</w:t>
            </w:r>
            <w:r w:rsidR="0041214B">
              <w:rPr>
                <w:szCs w:val="22"/>
              </w:rPr>
              <w:t xml:space="preserve">. </w:t>
            </w:r>
          </w:p>
          <w:p w14:paraId="2BF8C018" w14:textId="00EE2094" w:rsidR="006C7482" w:rsidRPr="006F4AE2" w:rsidRDefault="006C7482" w:rsidP="00EB46C9">
            <w:pPr>
              <w:rPr>
                <w:szCs w:val="22"/>
              </w:rPr>
            </w:pPr>
            <w:r w:rsidRPr="00DB494A">
              <w:rPr>
                <w:szCs w:val="22"/>
              </w:rPr>
              <w:t xml:space="preserve"> </w:t>
            </w:r>
          </w:p>
          <w:p w14:paraId="2E150A41" w14:textId="3575D384" w:rsidR="006C7482" w:rsidRPr="006F4AE2" w:rsidRDefault="006C7482" w:rsidP="00EB46C9">
            <w:pPr>
              <w:rPr>
                <w:szCs w:val="22"/>
              </w:rPr>
            </w:pPr>
            <w:r w:rsidRPr="006F4AE2">
              <w:rPr>
                <w:szCs w:val="22"/>
              </w:rPr>
              <w:t>S Hewitt noted t</w:t>
            </w:r>
            <w:r w:rsidRPr="00DB494A">
              <w:rPr>
                <w:szCs w:val="22"/>
              </w:rPr>
              <w:t xml:space="preserve">he consultation period had closed, and decisions were being worked through, with an interim budget in place. It was anticipated that further efficiencies were still required </w:t>
            </w:r>
            <w:r w:rsidR="006F4343">
              <w:rPr>
                <w:szCs w:val="22"/>
              </w:rPr>
              <w:t xml:space="preserve">and highlighted the </w:t>
            </w:r>
            <w:r w:rsidRPr="00DB494A">
              <w:rPr>
                <w:szCs w:val="22"/>
              </w:rPr>
              <w:t>difficulty of setting a</w:t>
            </w:r>
            <w:r w:rsidR="006F4343">
              <w:rPr>
                <w:szCs w:val="22"/>
              </w:rPr>
              <w:t>n acceptable</w:t>
            </w:r>
            <w:r w:rsidRPr="00DB494A">
              <w:rPr>
                <w:szCs w:val="22"/>
              </w:rPr>
              <w:t xml:space="preserve"> budget at this point in the year, as student numbers and National Insurance contributions remain uncertain.</w:t>
            </w:r>
          </w:p>
          <w:p w14:paraId="3AA5CB32" w14:textId="77777777" w:rsidR="006C7482" w:rsidRPr="00DB494A" w:rsidRDefault="006C7482" w:rsidP="00EB46C9">
            <w:pPr>
              <w:rPr>
                <w:szCs w:val="22"/>
              </w:rPr>
            </w:pPr>
          </w:p>
          <w:p w14:paraId="78373DDF" w14:textId="73D0BF5D" w:rsidR="006C7482" w:rsidRPr="006F4AE2" w:rsidRDefault="006C7482" w:rsidP="00EB46C9">
            <w:pPr>
              <w:rPr>
                <w:szCs w:val="22"/>
              </w:rPr>
            </w:pPr>
            <w:r>
              <w:rPr>
                <w:szCs w:val="22"/>
              </w:rPr>
              <w:t>S Hewitt highlighted t</w:t>
            </w:r>
            <w:r w:rsidRPr="00DB494A">
              <w:rPr>
                <w:szCs w:val="22"/>
              </w:rPr>
              <w:t>he S</w:t>
            </w:r>
            <w:r w:rsidRPr="006F4AE2">
              <w:rPr>
                <w:szCs w:val="22"/>
              </w:rPr>
              <w:t xml:space="preserve">enior </w:t>
            </w:r>
            <w:r w:rsidRPr="00DB494A">
              <w:rPr>
                <w:szCs w:val="22"/>
              </w:rPr>
              <w:t>L</w:t>
            </w:r>
            <w:r w:rsidRPr="006F4AE2">
              <w:rPr>
                <w:szCs w:val="22"/>
              </w:rPr>
              <w:t xml:space="preserve">eadership </w:t>
            </w:r>
            <w:r w:rsidRPr="00DB494A">
              <w:rPr>
                <w:szCs w:val="22"/>
              </w:rPr>
              <w:t>T</w:t>
            </w:r>
            <w:r w:rsidRPr="006F4AE2">
              <w:rPr>
                <w:szCs w:val="22"/>
              </w:rPr>
              <w:t>eam</w:t>
            </w:r>
            <w:r w:rsidRPr="00DB494A">
              <w:rPr>
                <w:szCs w:val="22"/>
              </w:rPr>
              <w:t xml:space="preserve"> </w:t>
            </w:r>
            <w:r>
              <w:rPr>
                <w:szCs w:val="22"/>
              </w:rPr>
              <w:t>are</w:t>
            </w:r>
            <w:r w:rsidRPr="00DB494A">
              <w:rPr>
                <w:szCs w:val="22"/>
              </w:rPr>
              <w:t xml:space="preserve"> working through </w:t>
            </w:r>
            <w:r w:rsidRPr="006F4AE2">
              <w:rPr>
                <w:szCs w:val="22"/>
              </w:rPr>
              <w:t xml:space="preserve">the </w:t>
            </w:r>
            <w:r w:rsidRPr="00DB494A">
              <w:rPr>
                <w:szCs w:val="22"/>
              </w:rPr>
              <w:t>worst-case scenarios to ensure transparency. While the current year may show a small deficit, the overarching issue remains that core funding is not keeping pace with rising costs</w:t>
            </w:r>
            <w:r w:rsidR="009B0EC3">
              <w:rPr>
                <w:szCs w:val="22"/>
              </w:rPr>
              <w:t xml:space="preserve">, such as </w:t>
            </w:r>
            <w:r w:rsidR="00AE233D">
              <w:rPr>
                <w:szCs w:val="22"/>
              </w:rPr>
              <w:t xml:space="preserve">employer on-costs which were now </w:t>
            </w:r>
            <w:r w:rsidRPr="00DB494A">
              <w:rPr>
                <w:szCs w:val="22"/>
              </w:rPr>
              <w:t>41%</w:t>
            </w:r>
            <w:r w:rsidR="00AE233D">
              <w:rPr>
                <w:szCs w:val="22"/>
              </w:rPr>
              <w:t xml:space="preserve"> of the academic salary paid</w:t>
            </w:r>
            <w:r w:rsidRPr="00DB494A">
              <w:rPr>
                <w:szCs w:val="22"/>
              </w:rPr>
              <w:t>. There is a pressing need to ensure resources are directed toward the College’s core business.</w:t>
            </w:r>
          </w:p>
          <w:p w14:paraId="5B6A571E" w14:textId="77777777" w:rsidR="006C7482" w:rsidRPr="00DB494A" w:rsidRDefault="006C7482" w:rsidP="00EB46C9">
            <w:pPr>
              <w:rPr>
                <w:sz w:val="20"/>
              </w:rPr>
            </w:pPr>
          </w:p>
          <w:p w14:paraId="7A4D812E" w14:textId="77777777" w:rsidR="006C7482" w:rsidRDefault="006C7482" w:rsidP="00EB46C9">
            <w:pPr>
              <w:rPr>
                <w:szCs w:val="22"/>
              </w:rPr>
            </w:pPr>
            <w:r w:rsidRPr="00DB494A">
              <w:rPr>
                <w:szCs w:val="22"/>
              </w:rPr>
              <w:t>G Bell agreed, stating that the clarity and focus on the core business was essential.</w:t>
            </w:r>
          </w:p>
          <w:p w14:paraId="21B14513" w14:textId="77777777" w:rsidR="006C7482" w:rsidRPr="00DB494A" w:rsidRDefault="006C7482" w:rsidP="00EB46C9">
            <w:pPr>
              <w:rPr>
                <w:szCs w:val="22"/>
              </w:rPr>
            </w:pPr>
          </w:p>
          <w:p w14:paraId="4DA39DB3" w14:textId="4A54FF69" w:rsidR="008F0134" w:rsidRDefault="006C7482" w:rsidP="00EB46C9">
            <w:pPr>
              <w:rPr>
                <w:szCs w:val="22"/>
              </w:rPr>
            </w:pPr>
            <w:r w:rsidRPr="00DB494A">
              <w:rPr>
                <w:szCs w:val="22"/>
              </w:rPr>
              <w:t xml:space="preserve">It was confirmed that consultations regarding Gardyne Sports Centre had concluded and </w:t>
            </w:r>
            <w:r w:rsidR="00C33245">
              <w:rPr>
                <w:szCs w:val="22"/>
              </w:rPr>
              <w:t>in his view</w:t>
            </w:r>
            <w:r w:rsidR="008F0134">
              <w:rPr>
                <w:szCs w:val="22"/>
              </w:rPr>
              <w:t xml:space="preserve"> that </w:t>
            </w:r>
            <w:r w:rsidRPr="00DB494A">
              <w:rPr>
                <w:szCs w:val="22"/>
              </w:rPr>
              <w:t xml:space="preserve">there were no operational matters requiring further Board approval. </w:t>
            </w:r>
          </w:p>
          <w:p w14:paraId="3E42A58C" w14:textId="77777777" w:rsidR="008F0134" w:rsidRDefault="008F0134" w:rsidP="00EB46C9">
            <w:pPr>
              <w:rPr>
                <w:szCs w:val="22"/>
              </w:rPr>
            </w:pPr>
          </w:p>
          <w:p w14:paraId="0A61B494" w14:textId="12542270" w:rsidR="006C7482" w:rsidRPr="006F4AE2" w:rsidRDefault="006C7482" w:rsidP="00EB46C9">
            <w:pPr>
              <w:rPr>
                <w:szCs w:val="22"/>
              </w:rPr>
            </w:pPr>
            <w:r w:rsidRPr="00DB494A">
              <w:rPr>
                <w:szCs w:val="22"/>
              </w:rPr>
              <w:lastRenderedPageBreak/>
              <w:t>N Lowden welcomed that consultation</w:t>
            </w:r>
            <w:r w:rsidR="00E21F4B">
              <w:rPr>
                <w:szCs w:val="22"/>
              </w:rPr>
              <w:t xml:space="preserve"> with sports centre users had been undertaken</w:t>
            </w:r>
            <w:r w:rsidRPr="00DB494A">
              <w:rPr>
                <w:szCs w:val="22"/>
              </w:rPr>
              <w:t xml:space="preserve">, even though it was not required. S Hewitt </w:t>
            </w:r>
            <w:r w:rsidR="00E21F4B">
              <w:rPr>
                <w:szCs w:val="22"/>
              </w:rPr>
              <w:t>noted that this was an important part of arrangements for the college</w:t>
            </w:r>
            <w:r w:rsidR="008859AA">
              <w:rPr>
                <w:szCs w:val="22"/>
              </w:rPr>
              <w:t xml:space="preserve">. He </w:t>
            </w:r>
            <w:r w:rsidRPr="00DB494A">
              <w:rPr>
                <w:szCs w:val="22"/>
              </w:rPr>
              <w:t xml:space="preserve">confirmed that final decisions were still pending and dependent on responses from </w:t>
            </w:r>
            <w:r w:rsidR="008859AA">
              <w:rPr>
                <w:szCs w:val="22"/>
              </w:rPr>
              <w:t xml:space="preserve">staff and </w:t>
            </w:r>
            <w:r w:rsidRPr="00DB494A">
              <w:rPr>
                <w:szCs w:val="22"/>
              </w:rPr>
              <w:t>partners.</w:t>
            </w:r>
          </w:p>
          <w:p w14:paraId="702E1208" w14:textId="77777777" w:rsidR="006C7482" w:rsidRPr="00DB494A" w:rsidRDefault="006C7482" w:rsidP="00EB46C9">
            <w:pPr>
              <w:rPr>
                <w:szCs w:val="22"/>
              </w:rPr>
            </w:pPr>
          </w:p>
          <w:p w14:paraId="615956C6" w14:textId="788D3370" w:rsidR="006C7482" w:rsidRPr="00130098" w:rsidRDefault="007E4041" w:rsidP="00EB46C9">
            <w:pPr>
              <w:rPr>
                <w:szCs w:val="22"/>
              </w:rPr>
            </w:pPr>
            <w:r>
              <w:rPr>
                <w:szCs w:val="22"/>
              </w:rPr>
              <w:t xml:space="preserve">In response to a question about the Service Design Academy, </w:t>
            </w:r>
            <w:r w:rsidR="006C7482" w:rsidRPr="00DB494A">
              <w:rPr>
                <w:szCs w:val="22"/>
              </w:rPr>
              <w:t>S Hewitt advised that a range of options were being considered</w:t>
            </w:r>
            <w:r>
              <w:rPr>
                <w:szCs w:val="22"/>
              </w:rPr>
              <w:t xml:space="preserve"> which would include the </w:t>
            </w:r>
            <w:r w:rsidR="006C7482" w:rsidRPr="00DB494A">
              <w:rPr>
                <w:szCs w:val="22"/>
              </w:rPr>
              <w:t>retraining and redeployment of affected staff.</w:t>
            </w:r>
          </w:p>
          <w:p w14:paraId="3ACB234E" w14:textId="77777777" w:rsidR="006C7482" w:rsidRPr="00DB494A" w:rsidRDefault="006C7482" w:rsidP="00EB46C9">
            <w:pPr>
              <w:rPr>
                <w:szCs w:val="22"/>
              </w:rPr>
            </w:pPr>
          </w:p>
          <w:p w14:paraId="3B62CEEF" w14:textId="5B940E63" w:rsidR="006C7482" w:rsidRPr="00206FE4" w:rsidRDefault="000B2701" w:rsidP="00EB46C9">
            <w:pPr>
              <w:rPr>
                <w:szCs w:val="22"/>
              </w:rPr>
            </w:pPr>
            <w:r>
              <w:rPr>
                <w:szCs w:val="22"/>
              </w:rPr>
              <w:t xml:space="preserve">A query was raised </w:t>
            </w:r>
            <w:r w:rsidR="006C7482" w:rsidRPr="00DB494A">
              <w:rPr>
                <w:szCs w:val="22"/>
              </w:rPr>
              <w:t xml:space="preserve">whether the developments would raise concern </w:t>
            </w:r>
            <w:r>
              <w:rPr>
                <w:szCs w:val="22"/>
              </w:rPr>
              <w:t xml:space="preserve">for the </w:t>
            </w:r>
            <w:r w:rsidR="006C7482" w:rsidRPr="00DB494A">
              <w:rPr>
                <w:szCs w:val="22"/>
              </w:rPr>
              <w:t xml:space="preserve">Scottish Funding Council </w:t>
            </w:r>
            <w:r>
              <w:rPr>
                <w:szCs w:val="22"/>
              </w:rPr>
              <w:t>given proximity to the issues facing</w:t>
            </w:r>
            <w:r w:rsidR="006C7482" w:rsidRPr="00DB494A">
              <w:rPr>
                <w:szCs w:val="22"/>
              </w:rPr>
              <w:t xml:space="preserve"> Dundee University. S Hewitt responded that while there is a higher level of scrutiny across the sector, the Funding Council had been supportive and complimentary of the College’s approach</w:t>
            </w:r>
            <w:r w:rsidR="002B6FE7">
              <w:rPr>
                <w:szCs w:val="22"/>
              </w:rPr>
              <w:t xml:space="preserve"> to managing its finances</w:t>
            </w:r>
            <w:r w:rsidR="006C7482" w:rsidRPr="00DB494A">
              <w:rPr>
                <w:szCs w:val="22"/>
              </w:rPr>
              <w:t>.</w:t>
            </w:r>
          </w:p>
          <w:p w14:paraId="589278B7" w14:textId="77777777" w:rsidR="006C7482" w:rsidRPr="00DB494A" w:rsidRDefault="006C7482" w:rsidP="00EB46C9">
            <w:pPr>
              <w:rPr>
                <w:sz w:val="20"/>
              </w:rPr>
            </w:pPr>
          </w:p>
          <w:p w14:paraId="58A97AF8" w14:textId="6C798A99" w:rsidR="006C7482" w:rsidRPr="00220E94" w:rsidRDefault="006C7482" w:rsidP="00EB46C9">
            <w:pPr>
              <w:rPr>
                <w:szCs w:val="22"/>
              </w:rPr>
            </w:pPr>
            <w:r w:rsidRPr="00DB494A">
              <w:rPr>
                <w:szCs w:val="22"/>
              </w:rPr>
              <w:t xml:space="preserve">B Mooney </w:t>
            </w:r>
            <w:r w:rsidR="00102101">
              <w:rPr>
                <w:szCs w:val="22"/>
              </w:rPr>
              <w:t>asked about possible</w:t>
            </w:r>
            <w:r w:rsidRPr="00DB494A">
              <w:rPr>
                <w:szCs w:val="22"/>
              </w:rPr>
              <w:t xml:space="preserve"> public relations impact</w:t>
            </w:r>
            <w:r w:rsidR="00102101">
              <w:rPr>
                <w:szCs w:val="22"/>
              </w:rPr>
              <w:t>s arising from any closure decision</w:t>
            </w:r>
            <w:r w:rsidRPr="00DB494A">
              <w:rPr>
                <w:szCs w:val="22"/>
              </w:rPr>
              <w:t>. S</w:t>
            </w:r>
            <w:r w:rsidR="00A102A9">
              <w:rPr>
                <w:szCs w:val="22"/>
              </w:rPr>
              <w:t> </w:t>
            </w:r>
            <w:r w:rsidRPr="00DB494A">
              <w:rPr>
                <w:szCs w:val="22"/>
              </w:rPr>
              <w:t xml:space="preserve">Hewitt confirmed that communications support was in place, with external </w:t>
            </w:r>
            <w:r w:rsidR="00A102A9">
              <w:rPr>
                <w:szCs w:val="22"/>
              </w:rPr>
              <w:t>support available for this</w:t>
            </w:r>
            <w:r w:rsidRPr="00DB494A">
              <w:rPr>
                <w:szCs w:val="22"/>
              </w:rPr>
              <w:t>. He reiterated the importance of aligning with core business, noting the College must distinguish itself from a leisure centre.</w:t>
            </w:r>
          </w:p>
          <w:p w14:paraId="296BD951" w14:textId="77777777" w:rsidR="006C7482" w:rsidRPr="00DB494A" w:rsidRDefault="006C7482" w:rsidP="00EB46C9">
            <w:pPr>
              <w:rPr>
                <w:szCs w:val="22"/>
              </w:rPr>
            </w:pPr>
          </w:p>
          <w:p w14:paraId="2AD6A4A9" w14:textId="77777777" w:rsidR="006C7482" w:rsidRDefault="006C7482" w:rsidP="00EB46C9">
            <w:pPr>
              <w:rPr>
                <w:szCs w:val="22"/>
              </w:rPr>
            </w:pPr>
            <w:r w:rsidRPr="00DB494A">
              <w:rPr>
                <w:szCs w:val="22"/>
              </w:rPr>
              <w:t>S Oakley agreed with the direction of travel, noting the College’s primary role in delivering education. He acknowledged the effort to avoid compulsory redundancies and commended the work being done to support impacted staff.</w:t>
            </w:r>
          </w:p>
          <w:p w14:paraId="59A36CE5" w14:textId="77777777" w:rsidR="006C7482" w:rsidRPr="00DB494A" w:rsidRDefault="006C7482" w:rsidP="00EB46C9">
            <w:pPr>
              <w:rPr>
                <w:szCs w:val="22"/>
              </w:rPr>
            </w:pPr>
          </w:p>
          <w:p w14:paraId="0777BF97" w14:textId="77777777" w:rsidR="006C7482" w:rsidRPr="00220E94" w:rsidRDefault="006C7482" w:rsidP="00EB46C9">
            <w:pPr>
              <w:rPr>
                <w:szCs w:val="22"/>
              </w:rPr>
            </w:pPr>
            <w:r w:rsidRPr="00DB494A">
              <w:rPr>
                <w:szCs w:val="22"/>
              </w:rPr>
              <w:t>S Taylor added that supporting staff through the process remained a priority and reiterated the importance of taking proactive decisions to avoid more difficult outcomes in the future.</w:t>
            </w:r>
          </w:p>
          <w:p w14:paraId="03FD7607" w14:textId="77777777" w:rsidR="006C7482" w:rsidRPr="00DB494A" w:rsidRDefault="006C7482" w:rsidP="00EB46C9">
            <w:pPr>
              <w:rPr>
                <w:szCs w:val="22"/>
              </w:rPr>
            </w:pPr>
          </w:p>
          <w:p w14:paraId="7A3B7763" w14:textId="35C8AE03" w:rsidR="006C7482" w:rsidRPr="00A227E1" w:rsidRDefault="006C7482" w:rsidP="00EB46C9">
            <w:pPr>
              <w:rPr>
                <w:b/>
                <w:bCs/>
                <w:szCs w:val="22"/>
              </w:rPr>
            </w:pPr>
            <w:r w:rsidRPr="00A227E1">
              <w:rPr>
                <w:szCs w:val="22"/>
              </w:rPr>
              <w:t>N Lowden queried whether a Board response w</w:t>
            </w:r>
            <w:r w:rsidR="001961A2">
              <w:rPr>
                <w:szCs w:val="22"/>
              </w:rPr>
              <w:t xml:space="preserve">ould be </w:t>
            </w:r>
            <w:r w:rsidRPr="00A227E1">
              <w:rPr>
                <w:szCs w:val="22"/>
              </w:rPr>
              <w:t xml:space="preserve">issued in relation to </w:t>
            </w:r>
            <w:r w:rsidR="001961A2">
              <w:rPr>
                <w:szCs w:val="22"/>
              </w:rPr>
              <w:t xml:space="preserve">the </w:t>
            </w:r>
            <w:r w:rsidRPr="00A227E1">
              <w:rPr>
                <w:szCs w:val="22"/>
              </w:rPr>
              <w:t xml:space="preserve">correspondence </w:t>
            </w:r>
            <w:r w:rsidR="001961A2">
              <w:rPr>
                <w:szCs w:val="22"/>
              </w:rPr>
              <w:t>sent to each member</w:t>
            </w:r>
            <w:r w:rsidR="006D2524">
              <w:rPr>
                <w:szCs w:val="22"/>
              </w:rPr>
              <w:t>. It was confirmed that a response would be sent on behalf of the Board</w:t>
            </w:r>
            <w:r w:rsidRPr="00A227E1">
              <w:rPr>
                <w:szCs w:val="22"/>
              </w:rPr>
              <w:t>.</w:t>
            </w:r>
            <w:r w:rsidRPr="00A227E1">
              <w:rPr>
                <w:b/>
                <w:bCs/>
                <w:szCs w:val="22"/>
              </w:rPr>
              <w:t xml:space="preserve"> </w:t>
            </w:r>
            <w:r w:rsidR="0011543A">
              <w:rPr>
                <w:b/>
                <w:bCs/>
                <w:szCs w:val="22"/>
              </w:rPr>
              <w:t xml:space="preserve">S Taylor &amp; </w:t>
            </w:r>
            <w:r w:rsidRPr="00A227E1">
              <w:rPr>
                <w:b/>
                <w:bCs/>
                <w:szCs w:val="22"/>
              </w:rPr>
              <w:t>L O’Donnell to progress.</w:t>
            </w:r>
          </w:p>
          <w:p w14:paraId="4EA1E4AA" w14:textId="77777777" w:rsidR="006C7482" w:rsidRPr="00DB494A" w:rsidRDefault="006C7482" w:rsidP="00EB46C9">
            <w:pPr>
              <w:rPr>
                <w:sz w:val="20"/>
              </w:rPr>
            </w:pPr>
          </w:p>
          <w:p w14:paraId="0941AE32" w14:textId="71F0C384" w:rsidR="006C7482" w:rsidRPr="00474347" w:rsidRDefault="006C7482" w:rsidP="00EB46C9">
            <w:pPr>
              <w:rPr>
                <w:szCs w:val="22"/>
              </w:rPr>
            </w:pPr>
            <w:r w:rsidRPr="00DB494A">
              <w:rPr>
                <w:szCs w:val="22"/>
              </w:rPr>
              <w:t>R Young asked about the timing of capital</w:t>
            </w:r>
            <w:r w:rsidR="0011543A">
              <w:rPr>
                <w:szCs w:val="22"/>
              </w:rPr>
              <w:t xml:space="preserve"> vs revenue</w:t>
            </w:r>
            <w:r w:rsidRPr="00DB494A">
              <w:rPr>
                <w:szCs w:val="22"/>
              </w:rPr>
              <w:t xml:space="preserve"> funding</w:t>
            </w:r>
            <w:r w:rsidR="0011543A">
              <w:rPr>
                <w:szCs w:val="22"/>
              </w:rPr>
              <w:t xml:space="preserve"> (CDEL:RDEL)</w:t>
            </w:r>
            <w:r w:rsidRPr="00DB494A">
              <w:rPr>
                <w:szCs w:val="22"/>
              </w:rPr>
              <w:t xml:space="preserve"> decisions and whether a different outcome might shift strategic priorities. S Hewitt advised that contingency plans were in place, with a ‘Plan B’ developed by SLT. S Taylor added that the 2025/26 capital funding position </w:t>
            </w:r>
            <w:r w:rsidR="00746460">
              <w:rPr>
                <w:szCs w:val="22"/>
              </w:rPr>
              <w:t xml:space="preserve">was </w:t>
            </w:r>
            <w:r w:rsidRPr="00DB494A">
              <w:rPr>
                <w:szCs w:val="22"/>
              </w:rPr>
              <w:t xml:space="preserve">clear, and there must be a shift in how capital funds are used, given the current sector-wide constraints. </w:t>
            </w:r>
          </w:p>
          <w:p w14:paraId="02EE8598" w14:textId="77777777" w:rsidR="006C7482" w:rsidRPr="00474347" w:rsidRDefault="006C7482" w:rsidP="00EB46C9">
            <w:pPr>
              <w:rPr>
                <w:szCs w:val="22"/>
              </w:rPr>
            </w:pPr>
          </w:p>
          <w:p w14:paraId="565FFD4F" w14:textId="24EA020A" w:rsidR="006C7482" w:rsidRPr="00474347" w:rsidRDefault="006C7482" w:rsidP="00EB46C9">
            <w:pPr>
              <w:rPr>
                <w:szCs w:val="22"/>
              </w:rPr>
            </w:pPr>
            <w:r w:rsidRPr="00DB494A">
              <w:rPr>
                <w:szCs w:val="22"/>
              </w:rPr>
              <w:t>R Young queried whether opportunities to invest smaller amounts should be explored instead, and S Hewitt clarified that the additional campus fund is entirely separate and will not detract from the student or teaching experience, which will remain a priority. He also noted that decisions around this funding sit at Cabinet level, not with the Funding Council.</w:t>
            </w:r>
          </w:p>
          <w:p w14:paraId="4AEF5B17" w14:textId="77777777" w:rsidR="006C7482" w:rsidRPr="00474347" w:rsidRDefault="006C7482" w:rsidP="00EB46C9">
            <w:pPr>
              <w:rPr>
                <w:szCs w:val="22"/>
              </w:rPr>
            </w:pPr>
          </w:p>
          <w:p w14:paraId="4C1D8212" w14:textId="36408DC4" w:rsidR="006C7482" w:rsidRPr="00DB494A" w:rsidRDefault="00746460" w:rsidP="00EB46C9">
            <w:pPr>
              <w:rPr>
                <w:szCs w:val="22"/>
              </w:rPr>
            </w:pPr>
            <w:r>
              <w:rPr>
                <w:szCs w:val="22"/>
              </w:rPr>
              <w:t>The Board welcomed the update</w:t>
            </w:r>
            <w:r w:rsidR="006C7482" w:rsidRPr="00474347">
              <w:rPr>
                <w:szCs w:val="22"/>
              </w:rPr>
              <w:t>.</w:t>
            </w:r>
          </w:p>
          <w:p w14:paraId="243A596A" w14:textId="77777777" w:rsidR="006C7482" w:rsidRDefault="006C7482" w:rsidP="00EB46C9">
            <w:pPr>
              <w:rPr>
                <w:sz w:val="20"/>
              </w:rPr>
            </w:pPr>
          </w:p>
          <w:p w14:paraId="20F2434E" w14:textId="77777777" w:rsidR="006C7482" w:rsidRPr="00AC70B5" w:rsidRDefault="006C7482" w:rsidP="00EB46C9">
            <w:pPr>
              <w:rPr>
                <w:sz w:val="20"/>
              </w:rPr>
            </w:pPr>
          </w:p>
          <w:p w14:paraId="68A61F08" w14:textId="77777777" w:rsidR="006C7482" w:rsidRPr="00474347" w:rsidRDefault="006C7482" w:rsidP="00EB46C9">
            <w:pPr>
              <w:pStyle w:val="ListParagraph"/>
              <w:numPr>
                <w:ilvl w:val="1"/>
                <w:numId w:val="1"/>
              </w:numPr>
              <w:ind w:left="357" w:hanging="357"/>
              <w:contextualSpacing w:val="0"/>
              <w:rPr>
                <w:b/>
                <w:bCs/>
                <w:szCs w:val="22"/>
              </w:rPr>
            </w:pPr>
            <w:r w:rsidRPr="00474347">
              <w:rPr>
                <w:b/>
                <w:bCs/>
                <w:szCs w:val="22"/>
              </w:rPr>
              <w:t>2025/26 Draft Interim Budget</w:t>
            </w:r>
          </w:p>
          <w:p w14:paraId="0AF328A3" w14:textId="77777777" w:rsidR="006C7482" w:rsidRDefault="006C7482" w:rsidP="00EB46C9">
            <w:pPr>
              <w:rPr>
                <w:sz w:val="20"/>
              </w:rPr>
            </w:pPr>
          </w:p>
          <w:p w14:paraId="70B22FD0" w14:textId="544E3642" w:rsidR="006C7482" w:rsidRDefault="006C7482" w:rsidP="00EB46C9">
            <w:pPr>
              <w:rPr>
                <w:szCs w:val="22"/>
              </w:rPr>
            </w:pPr>
            <w:r w:rsidRPr="00406EA1">
              <w:rPr>
                <w:szCs w:val="22"/>
              </w:rPr>
              <w:t>S Taylor presented the draft budget for approval</w:t>
            </w:r>
            <w:r w:rsidRPr="00524965">
              <w:rPr>
                <w:szCs w:val="22"/>
              </w:rPr>
              <w:t xml:space="preserve">. </w:t>
            </w:r>
            <w:r w:rsidRPr="00406EA1">
              <w:rPr>
                <w:szCs w:val="22"/>
              </w:rPr>
              <w:t>He confirmed that a budget with a £2.6 million deficit would not be brought forward and that the team was actively working on reductions and efficiencies to achieve a break-even position. A final version of the budget will be brought back to the Board for approval in September.</w:t>
            </w:r>
          </w:p>
          <w:p w14:paraId="0AB766D1" w14:textId="77777777" w:rsidR="006C7482" w:rsidRPr="00406EA1" w:rsidRDefault="006C7482" w:rsidP="00EB46C9">
            <w:pPr>
              <w:rPr>
                <w:szCs w:val="22"/>
              </w:rPr>
            </w:pPr>
          </w:p>
          <w:p w14:paraId="5758FB99" w14:textId="77777777" w:rsidR="006C7482" w:rsidRPr="00881706" w:rsidRDefault="006C7482" w:rsidP="00EB46C9">
            <w:pPr>
              <w:rPr>
                <w:szCs w:val="22"/>
              </w:rPr>
            </w:pPr>
            <w:r w:rsidRPr="00406EA1">
              <w:rPr>
                <w:szCs w:val="22"/>
              </w:rPr>
              <w:t>B Lawrie emphasised the importance of approving a balanced budget and noted that while assumptions are necessary, it is essential to be aware of them. He stressed the need to strike a sensible balance and not to take an overly pessimistic view, suggesting that reviewing trends over the past three years could help inform a realistic approach.</w:t>
            </w:r>
          </w:p>
          <w:p w14:paraId="520EBC31" w14:textId="77777777" w:rsidR="006C7482" w:rsidRPr="00881706" w:rsidRDefault="006C7482" w:rsidP="00EB46C9">
            <w:pPr>
              <w:rPr>
                <w:szCs w:val="22"/>
              </w:rPr>
            </w:pPr>
          </w:p>
          <w:p w14:paraId="7EE14368" w14:textId="3901B205" w:rsidR="006C7482" w:rsidRPr="00881706" w:rsidRDefault="006C7482" w:rsidP="00EB46C9">
            <w:pPr>
              <w:rPr>
                <w:szCs w:val="22"/>
              </w:rPr>
            </w:pPr>
            <w:r w:rsidRPr="00406EA1">
              <w:rPr>
                <w:szCs w:val="22"/>
              </w:rPr>
              <w:lastRenderedPageBreak/>
              <w:t>He also referenced the C</w:t>
            </w:r>
            <w:r w:rsidR="00943524">
              <w:rPr>
                <w:szCs w:val="22"/>
              </w:rPr>
              <w:t>DEL:RDEL arrangement</w:t>
            </w:r>
            <w:r w:rsidRPr="00406EA1">
              <w:rPr>
                <w:szCs w:val="22"/>
              </w:rPr>
              <w:t xml:space="preserve"> with the Scottish Government and the need for the funding model to adapt accordingly. While acknowledging cuts in income, he noted that less focus had been placed on reducing expenditure.</w:t>
            </w:r>
          </w:p>
          <w:p w14:paraId="6DDA3FF1" w14:textId="77777777" w:rsidR="006C7482" w:rsidRPr="00406EA1" w:rsidRDefault="006C7482" w:rsidP="00EB46C9">
            <w:pPr>
              <w:rPr>
                <w:szCs w:val="22"/>
              </w:rPr>
            </w:pPr>
          </w:p>
          <w:p w14:paraId="1D520DEF" w14:textId="39562832" w:rsidR="006C7482" w:rsidRPr="00013B85" w:rsidRDefault="006C7482" w:rsidP="00EB46C9">
            <w:pPr>
              <w:rPr>
                <w:szCs w:val="22"/>
              </w:rPr>
            </w:pPr>
            <w:r w:rsidRPr="00406EA1">
              <w:rPr>
                <w:szCs w:val="22"/>
              </w:rPr>
              <w:t>K Marsh highlighted the importance of identifying and understanding the assumptions underpinning the budget and suggested that a scenario planning exercise would be beneficial to prepare for both upside and downside risks. She also advised caution when pursuing external funding opportunities, ensuring they remain aligned with the College’s strategic objectives and remit.</w:t>
            </w:r>
            <w:r w:rsidRPr="00881706">
              <w:rPr>
                <w:szCs w:val="22"/>
              </w:rPr>
              <w:t xml:space="preserve"> </w:t>
            </w:r>
            <w:r w:rsidRPr="00406EA1">
              <w:rPr>
                <w:szCs w:val="22"/>
              </w:rPr>
              <w:t>S Hewitt agreed, confirming that all funding must align with the College’s goals.</w:t>
            </w:r>
          </w:p>
          <w:p w14:paraId="0A0A0678" w14:textId="77777777" w:rsidR="006C7482" w:rsidRPr="00406EA1" w:rsidRDefault="006C7482" w:rsidP="00EB46C9">
            <w:pPr>
              <w:rPr>
                <w:szCs w:val="22"/>
              </w:rPr>
            </w:pPr>
          </w:p>
          <w:p w14:paraId="6FED4BC2" w14:textId="52B4593E" w:rsidR="006C7482" w:rsidRPr="00406EA1" w:rsidRDefault="006C7482" w:rsidP="00EB46C9">
            <w:pPr>
              <w:rPr>
                <w:szCs w:val="22"/>
              </w:rPr>
            </w:pPr>
            <w:r w:rsidRPr="00406EA1">
              <w:rPr>
                <w:szCs w:val="22"/>
              </w:rPr>
              <w:t xml:space="preserve">The paper was approved on the basis that the Executive will return in September </w:t>
            </w:r>
            <w:r>
              <w:rPr>
                <w:szCs w:val="22"/>
              </w:rPr>
              <w:t xml:space="preserve">2025 </w:t>
            </w:r>
            <w:r w:rsidRPr="00406EA1">
              <w:rPr>
                <w:szCs w:val="22"/>
              </w:rPr>
              <w:t>with the final budget, and that ongoing updates will be shared with the Finance and Property Committee. It was noted that clarity should be provided regarding</w:t>
            </w:r>
            <w:r w:rsidR="009654E6">
              <w:rPr>
                <w:szCs w:val="22"/>
              </w:rPr>
              <w:t xml:space="preserve"> changes made between the </w:t>
            </w:r>
            <w:r w:rsidRPr="00406EA1">
              <w:rPr>
                <w:szCs w:val="22"/>
              </w:rPr>
              <w:t>interim and final budget developments.</w:t>
            </w:r>
            <w:r w:rsidRPr="00013B85">
              <w:rPr>
                <w:szCs w:val="22"/>
              </w:rPr>
              <w:t xml:space="preserve"> </w:t>
            </w:r>
            <w:r w:rsidRPr="00013B85">
              <w:rPr>
                <w:b/>
                <w:bCs/>
                <w:szCs w:val="22"/>
              </w:rPr>
              <w:t>S Taylor to progress.</w:t>
            </w:r>
          </w:p>
          <w:p w14:paraId="4CB09FE7" w14:textId="77777777" w:rsidR="006C7482" w:rsidRDefault="006C7482" w:rsidP="00EB46C9">
            <w:pPr>
              <w:rPr>
                <w:sz w:val="20"/>
              </w:rPr>
            </w:pPr>
          </w:p>
          <w:p w14:paraId="14C608F1" w14:textId="77777777" w:rsidR="006C7482" w:rsidRPr="00AC70B5" w:rsidRDefault="006C7482" w:rsidP="00EB46C9">
            <w:pPr>
              <w:rPr>
                <w:sz w:val="20"/>
              </w:rPr>
            </w:pPr>
          </w:p>
          <w:p w14:paraId="48016420" w14:textId="77777777" w:rsidR="006C7482" w:rsidRPr="00524965" w:rsidRDefault="006C7482" w:rsidP="00EB46C9">
            <w:pPr>
              <w:pStyle w:val="ListParagraph"/>
              <w:numPr>
                <w:ilvl w:val="1"/>
                <w:numId w:val="1"/>
              </w:numPr>
              <w:ind w:left="357" w:hanging="357"/>
              <w:contextualSpacing w:val="0"/>
              <w:rPr>
                <w:b/>
                <w:bCs/>
                <w:szCs w:val="22"/>
              </w:rPr>
            </w:pPr>
            <w:r w:rsidRPr="00524965">
              <w:rPr>
                <w:b/>
                <w:bCs/>
                <w:szCs w:val="22"/>
              </w:rPr>
              <w:t xml:space="preserve">Financial Forecast Return (FFR) </w:t>
            </w:r>
          </w:p>
          <w:p w14:paraId="35709C03" w14:textId="77777777" w:rsidR="006C7482" w:rsidRDefault="006C7482" w:rsidP="00EB46C9">
            <w:pPr>
              <w:rPr>
                <w:sz w:val="20"/>
              </w:rPr>
            </w:pPr>
          </w:p>
          <w:p w14:paraId="37C43A6C" w14:textId="3B2A5DAA" w:rsidR="006C7482" w:rsidRPr="00C5165D" w:rsidRDefault="006C7482" w:rsidP="00EB46C9">
            <w:pPr>
              <w:rPr>
                <w:szCs w:val="22"/>
              </w:rPr>
            </w:pPr>
            <w:r w:rsidRPr="00C5165D">
              <w:rPr>
                <w:szCs w:val="22"/>
              </w:rPr>
              <w:t xml:space="preserve">S Taylor confirmed that the </w:t>
            </w:r>
            <w:r w:rsidR="009654E6">
              <w:rPr>
                <w:szCs w:val="22"/>
              </w:rPr>
              <w:t xml:space="preserve">return was to be </w:t>
            </w:r>
            <w:r w:rsidRPr="00C5165D">
              <w:rPr>
                <w:szCs w:val="22"/>
              </w:rPr>
              <w:t>completed by the end of the calendar month, with final approval to be delegated to the Chair of the Board and the Chair of the Finance and Property Committee</w:t>
            </w:r>
            <w:r w:rsidR="009654E6">
              <w:rPr>
                <w:szCs w:val="22"/>
              </w:rPr>
              <w:t>.</w:t>
            </w:r>
          </w:p>
          <w:p w14:paraId="1B886C87" w14:textId="77777777" w:rsidR="006C7482" w:rsidRPr="00C5165D" w:rsidRDefault="006C7482" w:rsidP="00EB46C9">
            <w:pPr>
              <w:rPr>
                <w:szCs w:val="22"/>
              </w:rPr>
            </w:pPr>
          </w:p>
          <w:p w14:paraId="7E02197F" w14:textId="79842D36" w:rsidR="006C7482" w:rsidRDefault="006C7482" w:rsidP="00EB46C9">
            <w:pPr>
              <w:rPr>
                <w:b/>
                <w:bCs/>
                <w:szCs w:val="22"/>
              </w:rPr>
            </w:pPr>
            <w:r w:rsidRPr="00C5165D">
              <w:rPr>
                <w:szCs w:val="22"/>
              </w:rPr>
              <w:t xml:space="preserve">The Board agreed to </w:t>
            </w:r>
            <w:r w:rsidR="009654E6">
              <w:rPr>
                <w:szCs w:val="22"/>
              </w:rPr>
              <w:t xml:space="preserve">this delegation. </w:t>
            </w:r>
            <w:r w:rsidRPr="00C5165D">
              <w:rPr>
                <w:szCs w:val="22"/>
              </w:rPr>
              <w:t xml:space="preserve">The item will return to the Board in September 2025 for information. </w:t>
            </w:r>
            <w:r w:rsidRPr="00C5165D">
              <w:rPr>
                <w:b/>
                <w:bCs/>
                <w:szCs w:val="22"/>
              </w:rPr>
              <w:t>S Taylor to progress.</w:t>
            </w:r>
          </w:p>
          <w:p w14:paraId="7C6FAD9B" w14:textId="77777777" w:rsidR="009654E6" w:rsidRPr="00C5165D" w:rsidRDefault="009654E6" w:rsidP="00EB46C9">
            <w:pPr>
              <w:rPr>
                <w:b/>
                <w:bCs/>
                <w:szCs w:val="22"/>
              </w:rPr>
            </w:pPr>
          </w:p>
          <w:p w14:paraId="52BEDA93" w14:textId="77777777" w:rsidR="006C7482" w:rsidRDefault="006C7482" w:rsidP="00EB46C9">
            <w:pPr>
              <w:rPr>
                <w:sz w:val="20"/>
              </w:rPr>
            </w:pPr>
          </w:p>
          <w:p w14:paraId="46DD623F" w14:textId="28D286A7" w:rsidR="006C7482" w:rsidRPr="00FE61CD" w:rsidRDefault="006C7482" w:rsidP="00EB46C9">
            <w:pPr>
              <w:pStyle w:val="ListParagraph"/>
              <w:numPr>
                <w:ilvl w:val="1"/>
                <w:numId w:val="1"/>
              </w:numPr>
              <w:ind w:left="737" w:hanging="737"/>
              <w:contextualSpacing w:val="0"/>
              <w:rPr>
                <w:b/>
                <w:bCs/>
                <w:szCs w:val="22"/>
              </w:rPr>
            </w:pPr>
            <w:r w:rsidRPr="00FE61CD">
              <w:rPr>
                <w:b/>
                <w:bCs/>
                <w:szCs w:val="22"/>
              </w:rPr>
              <w:t>Finance &amp; Property Committee Management Accounts(for information only)</w:t>
            </w:r>
          </w:p>
          <w:p w14:paraId="7543FB69" w14:textId="77777777" w:rsidR="006C7482" w:rsidRDefault="006C7482" w:rsidP="00EB46C9">
            <w:pPr>
              <w:rPr>
                <w:sz w:val="20"/>
              </w:rPr>
            </w:pPr>
          </w:p>
          <w:p w14:paraId="3F1ED2B8" w14:textId="5906E743" w:rsidR="006C7482" w:rsidRPr="0074799B" w:rsidRDefault="006C7482" w:rsidP="00EB46C9">
            <w:pPr>
              <w:rPr>
                <w:szCs w:val="22"/>
              </w:rPr>
            </w:pPr>
            <w:r w:rsidRPr="0074799B">
              <w:rPr>
                <w:szCs w:val="22"/>
              </w:rPr>
              <w:t>The paper was noted.</w:t>
            </w:r>
          </w:p>
          <w:p w14:paraId="3C0DAF1A" w14:textId="77777777" w:rsidR="006C7482" w:rsidRPr="00F201F1" w:rsidRDefault="006C7482" w:rsidP="00EB46C9">
            <w:pPr>
              <w:pStyle w:val="ListParagraph"/>
              <w:ind w:left="737"/>
              <w:contextualSpacing w:val="0"/>
              <w:rPr>
                <w:sz w:val="20"/>
              </w:rPr>
            </w:pPr>
          </w:p>
        </w:tc>
      </w:tr>
      <w:tr w:rsidR="006C7482" w:rsidRPr="003974E8" w14:paraId="0C69D71E" w14:textId="77777777" w:rsidTr="00F20109">
        <w:trPr>
          <w:trHeight w:val="1270"/>
        </w:trPr>
        <w:tc>
          <w:tcPr>
            <w:tcW w:w="655" w:type="dxa"/>
          </w:tcPr>
          <w:p w14:paraId="7266E17F" w14:textId="77777777" w:rsidR="006C7482" w:rsidRPr="001A0CC1" w:rsidRDefault="006C7482" w:rsidP="00EB46C9">
            <w:pPr>
              <w:pStyle w:val="ListParagraph"/>
              <w:numPr>
                <w:ilvl w:val="0"/>
                <w:numId w:val="1"/>
              </w:numPr>
              <w:ind w:left="0" w:firstLine="0"/>
              <w:contextualSpacing w:val="0"/>
              <w:jc w:val="center"/>
              <w:rPr>
                <w:b/>
                <w:szCs w:val="22"/>
              </w:rPr>
            </w:pPr>
          </w:p>
        </w:tc>
        <w:tc>
          <w:tcPr>
            <w:tcW w:w="9410" w:type="dxa"/>
          </w:tcPr>
          <w:p w14:paraId="6FE5AC89" w14:textId="77777777" w:rsidR="006C7482" w:rsidRDefault="006C7482" w:rsidP="00EB46C9">
            <w:pPr>
              <w:rPr>
                <w:b/>
                <w:szCs w:val="22"/>
              </w:rPr>
            </w:pPr>
            <w:r w:rsidRPr="00A84DA0">
              <w:rPr>
                <w:b/>
                <w:szCs w:val="22"/>
              </w:rPr>
              <w:t>GOVERNANCE ITEMS</w:t>
            </w:r>
          </w:p>
          <w:p w14:paraId="09D2C183" w14:textId="77777777" w:rsidR="006C7482" w:rsidRPr="008F791D" w:rsidRDefault="006C7482" w:rsidP="00EB46C9">
            <w:pPr>
              <w:rPr>
                <w:b/>
                <w:szCs w:val="22"/>
              </w:rPr>
            </w:pPr>
          </w:p>
          <w:p w14:paraId="5918F715" w14:textId="77777777" w:rsidR="006C7482" w:rsidRPr="00302607" w:rsidRDefault="006C7482" w:rsidP="00EB46C9">
            <w:pPr>
              <w:pStyle w:val="ListParagraph"/>
              <w:numPr>
                <w:ilvl w:val="1"/>
                <w:numId w:val="1"/>
              </w:numPr>
              <w:ind w:left="357" w:hanging="357"/>
              <w:contextualSpacing w:val="0"/>
              <w:rPr>
                <w:b/>
                <w:bCs/>
                <w:szCs w:val="22"/>
              </w:rPr>
            </w:pPr>
            <w:r w:rsidRPr="00302607">
              <w:rPr>
                <w:b/>
                <w:bCs/>
                <w:szCs w:val="22"/>
              </w:rPr>
              <w:t>Membership Update</w:t>
            </w:r>
          </w:p>
          <w:p w14:paraId="37EE0175" w14:textId="77777777" w:rsidR="006C7482" w:rsidRDefault="006C7482" w:rsidP="00EB46C9">
            <w:pPr>
              <w:rPr>
                <w:sz w:val="20"/>
              </w:rPr>
            </w:pPr>
          </w:p>
          <w:p w14:paraId="53B3311B" w14:textId="4EDA68BC" w:rsidR="006C7482" w:rsidRPr="00302607" w:rsidRDefault="006C7482" w:rsidP="00EB46C9">
            <w:pPr>
              <w:rPr>
                <w:szCs w:val="22"/>
              </w:rPr>
            </w:pPr>
            <w:r w:rsidRPr="00EA75E6">
              <w:rPr>
                <w:szCs w:val="22"/>
              </w:rPr>
              <w:t xml:space="preserve">S Taylor sought endorsement from the Board for the appointment of three new Board Members, the </w:t>
            </w:r>
            <w:r w:rsidR="00CA09FB">
              <w:rPr>
                <w:szCs w:val="22"/>
              </w:rPr>
              <w:t>appointment</w:t>
            </w:r>
            <w:r w:rsidRPr="00EA75E6">
              <w:rPr>
                <w:szCs w:val="22"/>
              </w:rPr>
              <w:t xml:space="preserve"> of a Vice Chair, and the approval of the co-option of two, potentially three, additional members.</w:t>
            </w:r>
          </w:p>
          <w:p w14:paraId="2807A680" w14:textId="77777777" w:rsidR="006C7482" w:rsidRPr="00EA75E6" w:rsidRDefault="006C7482" w:rsidP="00EB46C9">
            <w:pPr>
              <w:rPr>
                <w:szCs w:val="22"/>
              </w:rPr>
            </w:pPr>
          </w:p>
          <w:p w14:paraId="1C6FAB28" w14:textId="77777777" w:rsidR="006C7482" w:rsidRPr="00EA75E6" w:rsidRDefault="006C7482" w:rsidP="00EB46C9">
            <w:pPr>
              <w:rPr>
                <w:szCs w:val="22"/>
              </w:rPr>
            </w:pPr>
            <w:r w:rsidRPr="00EA75E6">
              <w:rPr>
                <w:szCs w:val="22"/>
              </w:rPr>
              <w:t>The Board approved the recommendations.</w:t>
            </w:r>
          </w:p>
          <w:p w14:paraId="01A010AA" w14:textId="77777777" w:rsidR="006C7482" w:rsidRDefault="006C7482" w:rsidP="00EB46C9">
            <w:pPr>
              <w:rPr>
                <w:sz w:val="20"/>
              </w:rPr>
            </w:pPr>
          </w:p>
          <w:p w14:paraId="57DA3622" w14:textId="77777777" w:rsidR="006C7482" w:rsidRPr="00AC70B5" w:rsidRDefault="006C7482" w:rsidP="00EB46C9">
            <w:pPr>
              <w:rPr>
                <w:sz w:val="20"/>
              </w:rPr>
            </w:pPr>
          </w:p>
          <w:p w14:paraId="7805417D" w14:textId="2D744230" w:rsidR="006C7482" w:rsidRPr="00674DEB" w:rsidRDefault="006C7482" w:rsidP="00EB46C9">
            <w:pPr>
              <w:pStyle w:val="ListParagraph"/>
              <w:numPr>
                <w:ilvl w:val="1"/>
                <w:numId w:val="1"/>
              </w:numPr>
              <w:ind w:left="357" w:hanging="357"/>
              <w:contextualSpacing w:val="0"/>
              <w:rPr>
                <w:b/>
                <w:bCs/>
                <w:szCs w:val="22"/>
              </w:rPr>
            </w:pPr>
            <w:r w:rsidRPr="00302607">
              <w:rPr>
                <w:b/>
                <w:bCs/>
                <w:szCs w:val="22"/>
              </w:rPr>
              <w:t>Board Evaluation &amp; Development Plan Update</w:t>
            </w:r>
          </w:p>
          <w:p w14:paraId="3FD49BF3" w14:textId="77777777" w:rsidR="006C7482" w:rsidRPr="00302607" w:rsidRDefault="006C7482" w:rsidP="00EB46C9">
            <w:pPr>
              <w:rPr>
                <w:szCs w:val="22"/>
              </w:rPr>
            </w:pPr>
          </w:p>
          <w:p w14:paraId="0B29E3E1" w14:textId="5B97D770" w:rsidR="006C7482" w:rsidRPr="0074799B" w:rsidRDefault="006C7482" w:rsidP="00EB46C9">
            <w:pPr>
              <w:rPr>
                <w:szCs w:val="22"/>
              </w:rPr>
            </w:pPr>
            <w:r w:rsidRPr="0074799B">
              <w:rPr>
                <w:szCs w:val="22"/>
              </w:rPr>
              <w:t>S Taylor advised that Scott Anderson had co</w:t>
            </w:r>
            <w:r w:rsidR="00CA09FB">
              <w:rPr>
                <w:szCs w:val="22"/>
              </w:rPr>
              <w:t xml:space="preserve">mpleted the externally facilitated review of the effectiveness of the Board back in December and that the </w:t>
            </w:r>
            <w:r w:rsidRPr="0074799B">
              <w:rPr>
                <w:szCs w:val="22"/>
              </w:rPr>
              <w:t xml:space="preserve">Board Development Plan </w:t>
            </w:r>
            <w:r w:rsidR="00CA09FB">
              <w:rPr>
                <w:szCs w:val="22"/>
              </w:rPr>
              <w:t>had been updated to reflect</w:t>
            </w:r>
            <w:r w:rsidR="00916A63">
              <w:rPr>
                <w:szCs w:val="22"/>
              </w:rPr>
              <w:t xml:space="preserve"> the actions identified within his</w:t>
            </w:r>
            <w:r w:rsidRPr="0074799B">
              <w:rPr>
                <w:szCs w:val="22"/>
              </w:rPr>
              <w:t xml:space="preserve"> report. </w:t>
            </w:r>
          </w:p>
          <w:p w14:paraId="6B7F32F6" w14:textId="77777777" w:rsidR="006C7482" w:rsidRPr="0074799B" w:rsidRDefault="006C7482" w:rsidP="00EB46C9">
            <w:pPr>
              <w:rPr>
                <w:szCs w:val="22"/>
              </w:rPr>
            </w:pPr>
          </w:p>
          <w:p w14:paraId="7E3E1026" w14:textId="5AEEDEB5" w:rsidR="006C7482" w:rsidRPr="0074799B" w:rsidRDefault="006C7482" w:rsidP="00EB46C9">
            <w:pPr>
              <w:rPr>
                <w:szCs w:val="22"/>
              </w:rPr>
            </w:pPr>
            <w:r w:rsidRPr="0074799B">
              <w:rPr>
                <w:szCs w:val="22"/>
              </w:rPr>
              <w:t xml:space="preserve">S Taylor </w:t>
            </w:r>
            <w:r w:rsidR="00916A63">
              <w:rPr>
                <w:szCs w:val="22"/>
              </w:rPr>
              <w:t xml:space="preserve">reminded Board members of the requirement to undertake specific induction and other training offered by the College Development Network (CDN) </w:t>
            </w:r>
            <w:r w:rsidR="005A126D">
              <w:rPr>
                <w:szCs w:val="22"/>
              </w:rPr>
              <w:t>and asked</w:t>
            </w:r>
            <w:r w:rsidRPr="0074799B">
              <w:rPr>
                <w:szCs w:val="22"/>
              </w:rPr>
              <w:t xml:space="preserve"> Board Members attending CDN training sessions </w:t>
            </w:r>
            <w:r w:rsidR="00916A63">
              <w:rPr>
                <w:szCs w:val="22"/>
              </w:rPr>
              <w:t>n</w:t>
            </w:r>
            <w:r w:rsidRPr="0074799B">
              <w:rPr>
                <w:szCs w:val="22"/>
              </w:rPr>
              <w:t xml:space="preserve">otify P Muir to ensure accurate recording. </w:t>
            </w:r>
          </w:p>
          <w:p w14:paraId="147E5E8D" w14:textId="77777777" w:rsidR="006C7482" w:rsidRPr="0074799B" w:rsidRDefault="006C7482" w:rsidP="00EB46C9">
            <w:pPr>
              <w:rPr>
                <w:szCs w:val="22"/>
              </w:rPr>
            </w:pPr>
          </w:p>
          <w:p w14:paraId="1FC1303B" w14:textId="4EFE14B3" w:rsidR="006C7482" w:rsidRPr="0074799B" w:rsidRDefault="006C7482" w:rsidP="00EB46C9">
            <w:pPr>
              <w:rPr>
                <w:szCs w:val="22"/>
              </w:rPr>
            </w:pPr>
            <w:r w:rsidRPr="0074799B">
              <w:rPr>
                <w:szCs w:val="22"/>
              </w:rPr>
              <w:t>L O’Donnell welcomed the report and praised the quality of the training provided, particularly noting the valuable resources available through CDN.</w:t>
            </w:r>
          </w:p>
          <w:p w14:paraId="06974C0D" w14:textId="77777777" w:rsidR="006C7482" w:rsidRDefault="006C7482" w:rsidP="00EB46C9">
            <w:pPr>
              <w:rPr>
                <w:sz w:val="20"/>
              </w:rPr>
            </w:pPr>
          </w:p>
          <w:p w14:paraId="4A842B35" w14:textId="77777777" w:rsidR="005A126D" w:rsidRDefault="005A126D" w:rsidP="00EB46C9">
            <w:pPr>
              <w:rPr>
                <w:sz w:val="20"/>
              </w:rPr>
            </w:pPr>
          </w:p>
          <w:p w14:paraId="46A1318A" w14:textId="77777777" w:rsidR="006F7E01" w:rsidRDefault="006F7E01" w:rsidP="00EB46C9">
            <w:pPr>
              <w:rPr>
                <w:sz w:val="20"/>
              </w:rPr>
            </w:pPr>
          </w:p>
          <w:p w14:paraId="2D312FE3" w14:textId="77777777" w:rsidR="006C7482" w:rsidRPr="00AC70B5" w:rsidRDefault="006C7482" w:rsidP="00EB46C9">
            <w:pPr>
              <w:rPr>
                <w:sz w:val="20"/>
              </w:rPr>
            </w:pPr>
          </w:p>
          <w:p w14:paraId="78B1B777" w14:textId="0AA38A50" w:rsidR="006C7482" w:rsidRPr="00740682" w:rsidRDefault="006C7482" w:rsidP="00EB46C9">
            <w:pPr>
              <w:pStyle w:val="ListParagraph"/>
              <w:numPr>
                <w:ilvl w:val="1"/>
                <w:numId w:val="1"/>
              </w:numPr>
              <w:ind w:left="357" w:hanging="357"/>
              <w:contextualSpacing w:val="0"/>
              <w:rPr>
                <w:b/>
                <w:bCs/>
                <w:szCs w:val="22"/>
              </w:rPr>
            </w:pPr>
            <w:r w:rsidRPr="00302607">
              <w:rPr>
                <w:b/>
                <w:bCs/>
                <w:szCs w:val="22"/>
              </w:rPr>
              <w:lastRenderedPageBreak/>
              <w:t>Infrastructure Governance Arrangements</w:t>
            </w:r>
          </w:p>
          <w:p w14:paraId="0628AB64" w14:textId="77777777" w:rsidR="006C7482" w:rsidRDefault="006C7482" w:rsidP="00EB46C9">
            <w:pPr>
              <w:rPr>
                <w:sz w:val="20"/>
              </w:rPr>
            </w:pPr>
          </w:p>
          <w:p w14:paraId="360E970E" w14:textId="3D86125B" w:rsidR="006C7482" w:rsidRPr="00CE115F" w:rsidRDefault="006C7482" w:rsidP="00EB46C9">
            <w:pPr>
              <w:rPr>
                <w:szCs w:val="22"/>
              </w:rPr>
            </w:pPr>
            <w:r w:rsidRPr="009E36C1">
              <w:rPr>
                <w:szCs w:val="22"/>
              </w:rPr>
              <w:t xml:space="preserve">S Taylor provided an update on </w:t>
            </w:r>
            <w:r w:rsidRPr="00CE115F">
              <w:rPr>
                <w:szCs w:val="22"/>
              </w:rPr>
              <w:t>the Infrastructure Governance Arrangements and stated</w:t>
            </w:r>
            <w:r w:rsidRPr="009E36C1">
              <w:rPr>
                <w:szCs w:val="22"/>
              </w:rPr>
              <w:t xml:space="preserve"> </w:t>
            </w:r>
            <w:r w:rsidRPr="00CE115F">
              <w:rPr>
                <w:szCs w:val="22"/>
              </w:rPr>
              <w:t>o</w:t>
            </w:r>
            <w:r w:rsidRPr="009E36C1">
              <w:rPr>
                <w:szCs w:val="22"/>
              </w:rPr>
              <w:t>nce</w:t>
            </w:r>
            <w:r w:rsidRPr="00CE115F">
              <w:rPr>
                <w:szCs w:val="22"/>
              </w:rPr>
              <w:t xml:space="preserve"> the</w:t>
            </w:r>
            <w:r w:rsidRPr="009E36C1">
              <w:rPr>
                <w:szCs w:val="22"/>
              </w:rPr>
              <w:t xml:space="preserve"> approval for the Outline Business Case (OBC) is secured, a dedicated campus board will be established with diverse membership. </w:t>
            </w:r>
            <w:r w:rsidRPr="00CE115F">
              <w:rPr>
                <w:szCs w:val="22"/>
              </w:rPr>
              <w:t>Highlighting that t</w:t>
            </w:r>
            <w:r w:rsidRPr="009E36C1">
              <w:rPr>
                <w:szCs w:val="22"/>
              </w:rPr>
              <w:t xml:space="preserve">his approach aligns with governance arrangements previously approved by the Funding Council through the Falkirk project, which serve as a useful precedent. </w:t>
            </w:r>
          </w:p>
          <w:p w14:paraId="3C133690" w14:textId="77777777" w:rsidR="006C7482" w:rsidRPr="009E36C1" w:rsidRDefault="006C7482" w:rsidP="00EB46C9">
            <w:pPr>
              <w:rPr>
                <w:szCs w:val="22"/>
              </w:rPr>
            </w:pPr>
          </w:p>
          <w:p w14:paraId="04B6AE96" w14:textId="7E22A111" w:rsidR="006C7482" w:rsidRPr="00CE115F" w:rsidRDefault="006C7482" w:rsidP="00EB46C9">
            <w:pPr>
              <w:rPr>
                <w:szCs w:val="22"/>
              </w:rPr>
            </w:pPr>
            <w:r w:rsidRPr="009E36C1">
              <w:rPr>
                <w:szCs w:val="22"/>
              </w:rPr>
              <w:t xml:space="preserve">H Honeyman </w:t>
            </w:r>
            <w:r w:rsidR="00C7337F">
              <w:rPr>
                <w:szCs w:val="22"/>
              </w:rPr>
              <w:t xml:space="preserve">asked about the </w:t>
            </w:r>
            <w:r w:rsidRPr="009E36C1">
              <w:rPr>
                <w:szCs w:val="22"/>
              </w:rPr>
              <w:t>indicative membership</w:t>
            </w:r>
            <w:r w:rsidR="00C7337F">
              <w:rPr>
                <w:szCs w:val="22"/>
              </w:rPr>
              <w:t xml:space="preserve"> and </w:t>
            </w:r>
            <w:r w:rsidRPr="009E36C1">
              <w:rPr>
                <w:szCs w:val="22"/>
              </w:rPr>
              <w:t xml:space="preserve">specifically whether the </w:t>
            </w:r>
            <w:r w:rsidR="00C7337F">
              <w:rPr>
                <w:szCs w:val="22"/>
              </w:rPr>
              <w:t>B</w:t>
            </w:r>
            <w:r w:rsidRPr="009E36C1">
              <w:rPr>
                <w:szCs w:val="22"/>
              </w:rPr>
              <w:t>oard</w:t>
            </w:r>
            <w:r w:rsidR="00C7337F">
              <w:rPr>
                <w:szCs w:val="22"/>
              </w:rPr>
              <w:t xml:space="preserve"> should identify what specific skills it needed on the Campus Board</w:t>
            </w:r>
            <w:r w:rsidRPr="009E36C1">
              <w:rPr>
                <w:szCs w:val="22"/>
              </w:rPr>
              <w:t xml:space="preserve">. S Taylor acknowledged the importance of this but noted that it may be challenging to </w:t>
            </w:r>
            <w:r w:rsidR="00344B3A">
              <w:rPr>
                <w:szCs w:val="22"/>
              </w:rPr>
              <w:t>identify this too far in advance, however</w:t>
            </w:r>
            <w:r w:rsidRPr="009E36C1">
              <w:rPr>
                <w:szCs w:val="22"/>
              </w:rPr>
              <w:t xml:space="preserve"> a balance</w:t>
            </w:r>
            <w:r w:rsidR="00344B3A">
              <w:rPr>
                <w:szCs w:val="22"/>
              </w:rPr>
              <w:t xml:space="preserve"> of skills across the </w:t>
            </w:r>
            <w:r w:rsidRPr="009E36C1">
              <w:rPr>
                <w:szCs w:val="22"/>
              </w:rPr>
              <w:t>membership will be pursued as the project progresses.</w:t>
            </w:r>
          </w:p>
          <w:p w14:paraId="346C41E8" w14:textId="77777777" w:rsidR="006C7482" w:rsidRPr="009E36C1" w:rsidRDefault="006C7482" w:rsidP="00EB46C9">
            <w:pPr>
              <w:rPr>
                <w:szCs w:val="22"/>
              </w:rPr>
            </w:pPr>
          </w:p>
          <w:p w14:paraId="6F5473DA" w14:textId="77777777" w:rsidR="006C7482" w:rsidRPr="00CE115F" w:rsidRDefault="006C7482" w:rsidP="00EB46C9">
            <w:pPr>
              <w:rPr>
                <w:szCs w:val="22"/>
              </w:rPr>
            </w:pPr>
            <w:r w:rsidRPr="009E36C1">
              <w:rPr>
                <w:szCs w:val="22"/>
              </w:rPr>
              <w:t>S Taylor also referenced the Welsh model, where at the final business case stage, the college transfers responsibility to an independent company for completion, which may influence future governance arrangements. R Young added that the approach could depend on the chosen procurement method.</w:t>
            </w:r>
          </w:p>
          <w:p w14:paraId="7C621A11" w14:textId="77777777" w:rsidR="006C7482" w:rsidRPr="009E36C1" w:rsidRDefault="006C7482" w:rsidP="00EB46C9">
            <w:pPr>
              <w:rPr>
                <w:szCs w:val="22"/>
              </w:rPr>
            </w:pPr>
          </w:p>
          <w:p w14:paraId="6ACB1420" w14:textId="39D749EB" w:rsidR="006C7482" w:rsidRPr="00CE115F" w:rsidRDefault="006C7482" w:rsidP="00EB46C9">
            <w:pPr>
              <w:rPr>
                <w:szCs w:val="22"/>
              </w:rPr>
            </w:pPr>
            <w:r w:rsidRPr="009E36C1">
              <w:rPr>
                <w:szCs w:val="22"/>
              </w:rPr>
              <w:t>L O’Donnell recommended re</w:t>
            </w:r>
            <w:r w:rsidRPr="00CE115F">
              <w:rPr>
                <w:szCs w:val="22"/>
              </w:rPr>
              <w:t>wording the report from ‘project’ to ‘programme governance</w:t>
            </w:r>
            <w:r w:rsidR="00AF14BE" w:rsidRPr="00CE115F">
              <w:rPr>
                <w:szCs w:val="22"/>
              </w:rPr>
              <w:t>.’</w:t>
            </w:r>
            <w:r w:rsidR="00AD7EE0">
              <w:rPr>
                <w:szCs w:val="22"/>
              </w:rPr>
              <w:t xml:space="preserve"> </w:t>
            </w:r>
            <w:r w:rsidRPr="00CE115F">
              <w:rPr>
                <w:b/>
                <w:bCs/>
                <w:szCs w:val="22"/>
              </w:rPr>
              <w:t>S</w:t>
            </w:r>
            <w:r w:rsidR="00265277">
              <w:rPr>
                <w:b/>
                <w:bCs/>
                <w:szCs w:val="22"/>
              </w:rPr>
              <w:t> </w:t>
            </w:r>
            <w:r w:rsidRPr="00CE115F">
              <w:rPr>
                <w:b/>
                <w:bCs/>
                <w:szCs w:val="22"/>
              </w:rPr>
              <w:t>Taylor to progress.</w:t>
            </w:r>
          </w:p>
          <w:p w14:paraId="43503F90" w14:textId="77777777" w:rsidR="006C7482" w:rsidRPr="00CE115F" w:rsidRDefault="006C7482" w:rsidP="00EB46C9">
            <w:pPr>
              <w:rPr>
                <w:szCs w:val="22"/>
              </w:rPr>
            </w:pPr>
          </w:p>
          <w:p w14:paraId="4D3CD390" w14:textId="0440D4BB" w:rsidR="006C7482" w:rsidRPr="009E36C1" w:rsidRDefault="006C7482" w:rsidP="00EB46C9">
            <w:pPr>
              <w:rPr>
                <w:szCs w:val="22"/>
              </w:rPr>
            </w:pPr>
            <w:r w:rsidRPr="009E36C1">
              <w:rPr>
                <w:szCs w:val="22"/>
              </w:rPr>
              <w:t>L O’Donnell highlighted that when presenting the case to ministers, the focus was on benefits realisation</w:t>
            </w:r>
            <w:r w:rsidRPr="00CE115F">
              <w:rPr>
                <w:szCs w:val="22"/>
              </w:rPr>
              <w:t xml:space="preserve">- </w:t>
            </w:r>
            <w:r w:rsidRPr="009E36C1">
              <w:rPr>
                <w:szCs w:val="22"/>
              </w:rPr>
              <w:t xml:space="preserve">specifically the regeneration of the town centre and employability outcomes. </w:t>
            </w:r>
            <w:r w:rsidRPr="00CE115F">
              <w:rPr>
                <w:szCs w:val="22"/>
              </w:rPr>
              <w:t>H</w:t>
            </w:r>
            <w:r w:rsidRPr="009E36C1">
              <w:rPr>
                <w:szCs w:val="22"/>
              </w:rPr>
              <w:t xml:space="preserve">e stressed the need to </w:t>
            </w:r>
            <w:r w:rsidR="00352B22">
              <w:rPr>
                <w:szCs w:val="22"/>
              </w:rPr>
              <w:t>identify the</w:t>
            </w:r>
            <w:r w:rsidRPr="009E36C1">
              <w:rPr>
                <w:szCs w:val="22"/>
              </w:rPr>
              <w:t xml:space="preserve"> promised benefits, which go beyond the construction phase to include areas such as upskilling and community impact.</w:t>
            </w:r>
          </w:p>
          <w:p w14:paraId="3638EDD8" w14:textId="77777777" w:rsidR="006C7482" w:rsidRPr="00CE115F" w:rsidRDefault="006C7482" w:rsidP="00EB46C9">
            <w:pPr>
              <w:rPr>
                <w:szCs w:val="22"/>
              </w:rPr>
            </w:pPr>
          </w:p>
          <w:p w14:paraId="3730E816" w14:textId="769E2797" w:rsidR="006C7482" w:rsidRPr="00CE115F" w:rsidRDefault="006C7482" w:rsidP="00EB46C9">
            <w:pPr>
              <w:rPr>
                <w:szCs w:val="22"/>
              </w:rPr>
            </w:pPr>
            <w:r w:rsidRPr="00CE115F">
              <w:rPr>
                <w:szCs w:val="22"/>
              </w:rPr>
              <w:t xml:space="preserve">The </w:t>
            </w:r>
            <w:r w:rsidR="00352B22">
              <w:rPr>
                <w:szCs w:val="22"/>
              </w:rPr>
              <w:t>proposed governance arrangements were approved.</w:t>
            </w:r>
            <w:r w:rsidRPr="00CE115F">
              <w:rPr>
                <w:szCs w:val="22"/>
              </w:rPr>
              <w:t xml:space="preserve"> </w:t>
            </w:r>
          </w:p>
          <w:p w14:paraId="1C89E07F" w14:textId="77777777" w:rsidR="006C7482" w:rsidRDefault="006C7482" w:rsidP="00EB46C9">
            <w:pPr>
              <w:rPr>
                <w:sz w:val="20"/>
              </w:rPr>
            </w:pPr>
          </w:p>
          <w:p w14:paraId="7F5B98B4" w14:textId="77777777" w:rsidR="006C7482" w:rsidRPr="00AC70B5" w:rsidRDefault="006C7482" w:rsidP="00EB46C9">
            <w:pPr>
              <w:rPr>
                <w:sz w:val="20"/>
              </w:rPr>
            </w:pPr>
          </w:p>
          <w:p w14:paraId="6B0F8500" w14:textId="77777777" w:rsidR="006C7482" w:rsidRPr="00CE115F" w:rsidRDefault="006C7482" w:rsidP="00EB46C9">
            <w:pPr>
              <w:pStyle w:val="ListParagraph"/>
              <w:numPr>
                <w:ilvl w:val="1"/>
                <w:numId w:val="1"/>
              </w:numPr>
              <w:ind w:left="357" w:hanging="357"/>
              <w:contextualSpacing w:val="0"/>
              <w:rPr>
                <w:b/>
                <w:bCs/>
                <w:szCs w:val="22"/>
              </w:rPr>
            </w:pPr>
            <w:r w:rsidRPr="00CE115F">
              <w:rPr>
                <w:b/>
                <w:bCs/>
                <w:szCs w:val="22"/>
              </w:rPr>
              <w:t>Board Metrics</w:t>
            </w:r>
          </w:p>
          <w:p w14:paraId="1BF5E543" w14:textId="77777777" w:rsidR="006C7482" w:rsidRDefault="006C7482" w:rsidP="00EB46C9">
            <w:pPr>
              <w:rPr>
                <w:sz w:val="20"/>
              </w:rPr>
            </w:pPr>
          </w:p>
          <w:p w14:paraId="21E284DE" w14:textId="77777777" w:rsidR="006C7482" w:rsidRDefault="006C7482" w:rsidP="00EB46C9">
            <w:pPr>
              <w:rPr>
                <w:sz w:val="20"/>
              </w:rPr>
            </w:pPr>
          </w:p>
          <w:p w14:paraId="43DB691F" w14:textId="77777777" w:rsidR="006C7482" w:rsidRPr="00C8386A" w:rsidRDefault="006C7482" w:rsidP="00EB46C9">
            <w:pPr>
              <w:rPr>
                <w:szCs w:val="22"/>
              </w:rPr>
            </w:pPr>
            <w:r w:rsidRPr="009724BA">
              <w:rPr>
                <w:szCs w:val="22"/>
              </w:rPr>
              <w:t>S Taylor presented the update for noting.</w:t>
            </w:r>
          </w:p>
          <w:p w14:paraId="15546683" w14:textId="77777777" w:rsidR="006C7482" w:rsidRPr="009724BA" w:rsidRDefault="006C7482" w:rsidP="00EB46C9">
            <w:pPr>
              <w:rPr>
                <w:szCs w:val="22"/>
              </w:rPr>
            </w:pPr>
          </w:p>
          <w:p w14:paraId="535C97D0" w14:textId="733E0EFC" w:rsidR="006C7482" w:rsidRDefault="006C7482" w:rsidP="00EB46C9">
            <w:pPr>
              <w:rPr>
                <w:szCs w:val="22"/>
              </w:rPr>
            </w:pPr>
            <w:r w:rsidRPr="009724BA">
              <w:rPr>
                <w:szCs w:val="22"/>
              </w:rPr>
              <w:t xml:space="preserve">H Honeyman </w:t>
            </w:r>
            <w:r w:rsidRPr="00C8386A">
              <w:rPr>
                <w:szCs w:val="22"/>
              </w:rPr>
              <w:t>e</w:t>
            </w:r>
            <w:r w:rsidRPr="009724BA">
              <w:rPr>
                <w:szCs w:val="22"/>
              </w:rPr>
              <w:t>nquired about staff engagement levels, questioning whether they had stabili</w:t>
            </w:r>
            <w:r w:rsidRPr="00C8386A">
              <w:rPr>
                <w:szCs w:val="22"/>
              </w:rPr>
              <w:t>s</w:t>
            </w:r>
            <w:r w:rsidRPr="009724BA">
              <w:rPr>
                <w:szCs w:val="22"/>
              </w:rPr>
              <w:t>ed or remained slightly elevated following a peak in 2022. S Taylor not</w:t>
            </w:r>
            <w:r w:rsidR="003B5D60">
              <w:rPr>
                <w:szCs w:val="22"/>
              </w:rPr>
              <w:t>ed</w:t>
            </w:r>
            <w:r w:rsidRPr="009724BA">
              <w:rPr>
                <w:szCs w:val="22"/>
              </w:rPr>
              <w:t xml:space="preserve"> that staff engagement surveys are conducted biennially, with the next scheduled for </w:t>
            </w:r>
            <w:r w:rsidR="003B5D60">
              <w:rPr>
                <w:szCs w:val="22"/>
              </w:rPr>
              <w:t>2026 and would show if there was a specific trend.</w:t>
            </w:r>
          </w:p>
          <w:p w14:paraId="418A844B" w14:textId="77777777" w:rsidR="003B5D60" w:rsidRDefault="003B5D60" w:rsidP="00EB46C9">
            <w:pPr>
              <w:rPr>
                <w:szCs w:val="22"/>
              </w:rPr>
            </w:pPr>
          </w:p>
          <w:p w14:paraId="29E7D8A8" w14:textId="77777777" w:rsidR="003B5D60" w:rsidRPr="00AC70B5" w:rsidRDefault="003B5D60" w:rsidP="003B5D60">
            <w:pPr>
              <w:rPr>
                <w:sz w:val="20"/>
              </w:rPr>
            </w:pPr>
          </w:p>
          <w:p w14:paraId="3E6F6E16" w14:textId="15563099" w:rsidR="003B5D60" w:rsidRPr="00CE115F" w:rsidRDefault="003B5D60" w:rsidP="003B5D60">
            <w:pPr>
              <w:pStyle w:val="ListParagraph"/>
              <w:numPr>
                <w:ilvl w:val="1"/>
                <w:numId w:val="1"/>
              </w:numPr>
              <w:ind w:left="357" w:hanging="357"/>
              <w:contextualSpacing w:val="0"/>
              <w:rPr>
                <w:b/>
                <w:bCs/>
                <w:szCs w:val="22"/>
              </w:rPr>
            </w:pPr>
            <w:r>
              <w:rPr>
                <w:b/>
                <w:bCs/>
                <w:szCs w:val="22"/>
              </w:rPr>
              <w:t>Committee Titles</w:t>
            </w:r>
          </w:p>
          <w:p w14:paraId="53DF1FA7" w14:textId="77777777" w:rsidR="003B5D60" w:rsidRDefault="003B5D60" w:rsidP="003B5D60">
            <w:pPr>
              <w:rPr>
                <w:sz w:val="20"/>
              </w:rPr>
            </w:pPr>
          </w:p>
          <w:p w14:paraId="29ED7012" w14:textId="279CE71B" w:rsidR="006C7482" w:rsidRPr="00C8386A" w:rsidRDefault="006C7482" w:rsidP="00EB46C9">
            <w:pPr>
              <w:rPr>
                <w:szCs w:val="22"/>
              </w:rPr>
            </w:pPr>
            <w:r w:rsidRPr="009724BA">
              <w:rPr>
                <w:szCs w:val="22"/>
              </w:rPr>
              <w:t xml:space="preserve">L O’Donnell </w:t>
            </w:r>
            <w:r w:rsidR="003B5D60">
              <w:rPr>
                <w:szCs w:val="22"/>
              </w:rPr>
              <w:t>introduced an item proposing that t</w:t>
            </w:r>
            <w:r w:rsidRPr="009724BA">
              <w:rPr>
                <w:szCs w:val="22"/>
              </w:rPr>
              <w:t xml:space="preserve">he names of the Board </w:t>
            </w:r>
            <w:r w:rsidRPr="00C8386A">
              <w:rPr>
                <w:szCs w:val="22"/>
              </w:rPr>
              <w:t>C</w:t>
            </w:r>
            <w:r w:rsidRPr="009724BA">
              <w:rPr>
                <w:szCs w:val="22"/>
              </w:rPr>
              <w:t>ommittees</w:t>
            </w:r>
            <w:r w:rsidR="003B5D60">
              <w:rPr>
                <w:szCs w:val="22"/>
              </w:rPr>
              <w:t xml:space="preserve"> be </w:t>
            </w:r>
            <w:r w:rsidR="00830593">
              <w:rPr>
                <w:szCs w:val="22"/>
              </w:rPr>
              <w:t>refreshed</w:t>
            </w:r>
            <w:r w:rsidR="003B5D60">
              <w:rPr>
                <w:szCs w:val="22"/>
              </w:rPr>
              <w:t xml:space="preserve">. He suggested that </w:t>
            </w:r>
            <w:r w:rsidRPr="00C8386A">
              <w:rPr>
                <w:szCs w:val="22"/>
              </w:rPr>
              <w:t>that Human Resources &amp; Development should be changed</w:t>
            </w:r>
            <w:r w:rsidRPr="009724BA">
              <w:rPr>
                <w:szCs w:val="22"/>
              </w:rPr>
              <w:t xml:space="preserve"> to People, Culture and Wellbeing</w:t>
            </w:r>
            <w:r w:rsidRPr="00C8386A">
              <w:rPr>
                <w:szCs w:val="22"/>
              </w:rPr>
              <w:t xml:space="preserve">. </w:t>
            </w:r>
            <w:r w:rsidRPr="009724BA">
              <w:rPr>
                <w:szCs w:val="22"/>
              </w:rPr>
              <w:t>D Mackenzie</w:t>
            </w:r>
            <w:r w:rsidRPr="00C8386A">
              <w:rPr>
                <w:szCs w:val="22"/>
              </w:rPr>
              <w:t>, as chair of Human Resources &amp; Development</w:t>
            </w:r>
            <w:r w:rsidRPr="009724BA">
              <w:rPr>
                <w:szCs w:val="22"/>
              </w:rPr>
              <w:t xml:space="preserve"> expressed support for the propos</w:t>
            </w:r>
            <w:r w:rsidR="00456E07">
              <w:rPr>
                <w:szCs w:val="22"/>
              </w:rPr>
              <w:t xml:space="preserve">al to incorporate the term People </w:t>
            </w:r>
            <w:r w:rsidR="009C2960">
              <w:rPr>
                <w:szCs w:val="22"/>
              </w:rPr>
              <w:t>rather than Human Resources</w:t>
            </w:r>
            <w:r w:rsidR="00AD7EE0">
              <w:rPr>
                <w:szCs w:val="22"/>
              </w:rPr>
              <w:t>. This committee will be renamed People</w:t>
            </w:r>
            <w:r w:rsidR="00830593">
              <w:rPr>
                <w:szCs w:val="22"/>
              </w:rPr>
              <w:t>, Culture and Wellbeing from the start of next session.</w:t>
            </w:r>
          </w:p>
          <w:p w14:paraId="017BB6E5" w14:textId="77777777" w:rsidR="006C7482" w:rsidRPr="00C8386A" w:rsidRDefault="006C7482" w:rsidP="00EB46C9">
            <w:pPr>
              <w:rPr>
                <w:szCs w:val="22"/>
              </w:rPr>
            </w:pPr>
          </w:p>
          <w:p w14:paraId="7C4CCCD7" w14:textId="4C707FDC" w:rsidR="006C7482" w:rsidRPr="00C8386A" w:rsidRDefault="006C7482" w:rsidP="00EB46C9">
            <w:pPr>
              <w:rPr>
                <w:szCs w:val="22"/>
              </w:rPr>
            </w:pPr>
            <w:r w:rsidRPr="00C8386A">
              <w:rPr>
                <w:szCs w:val="22"/>
              </w:rPr>
              <w:t xml:space="preserve">L O’Donnell mentioned Finance &amp; Property to be changed to </w:t>
            </w:r>
            <w:r w:rsidRPr="009724BA">
              <w:rPr>
                <w:szCs w:val="22"/>
              </w:rPr>
              <w:t>Finance, Estates and Infrastructure</w:t>
            </w:r>
            <w:r w:rsidRPr="00C8386A">
              <w:rPr>
                <w:szCs w:val="22"/>
              </w:rPr>
              <w:t xml:space="preserve">. </w:t>
            </w:r>
            <w:r w:rsidRPr="009724BA">
              <w:rPr>
                <w:szCs w:val="22"/>
              </w:rPr>
              <w:t>B Lawrie</w:t>
            </w:r>
            <w:r w:rsidR="009C2960">
              <w:rPr>
                <w:szCs w:val="22"/>
              </w:rPr>
              <w:t xml:space="preserve"> suggested that </w:t>
            </w:r>
            <w:r w:rsidRPr="009724BA">
              <w:rPr>
                <w:szCs w:val="22"/>
              </w:rPr>
              <w:t>Finance and Infrastructure</w:t>
            </w:r>
            <w:r w:rsidR="0051067F">
              <w:rPr>
                <w:szCs w:val="22"/>
              </w:rPr>
              <w:t xml:space="preserve"> would cover all elements. G Bell stated that it would be good to reference digital but accepted that this was covered by infrastructure</w:t>
            </w:r>
            <w:r w:rsidRPr="009724BA">
              <w:rPr>
                <w:szCs w:val="22"/>
              </w:rPr>
              <w:t>.</w:t>
            </w:r>
            <w:r w:rsidR="00830593">
              <w:rPr>
                <w:szCs w:val="22"/>
              </w:rPr>
              <w:t xml:space="preserve"> This committee will be renamed Finance and </w:t>
            </w:r>
            <w:r w:rsidR="00D6390D">
              <w:rPr>
                <w:szCs w:val="22"/>
              </w:rPr>
              <w:t>Infrastructure</w:t>
            </w:r>
            <w:r w:rsidR="00830593">
              <w:rPr>
                <w:szCs w:val="22"/>
              </w:rPr>
              <w:t xml:space="preserve"> from the start of next session.</w:t>
            </w:r>
          </w:p>
          <w:p w14:paraId="2F4E116B" w14:textId="77777777" w:rsidR="006C7482" w:rsidRPr="00C8386A" w:rsidRDefault="006C7482" w:rsidP="00EB46C9">
            <w:pPr>
              <w:rPr>
                <w:szCs w:val="22"/>
              </w:rPr>
            </w:pPr>
          </w:p>
          <w:p w14:paraId="0A43FFB3" w14:textId="495AC7F5" w:rsidR="00877648" w:rsidRDefault="0051067F" w:rsidP="00EB46C9">
            <w:pPr>
              <w:rPr>
                <w:szCs w:val="22"/>
              </w:rPr>
            </w:pPr>
            <w:r>
              <w:rPr>
                <w:szCs w:val="22"/>
              </w:rPr>
              <w:t>L O’Donnel</w:t>
            </w:r>
            <w:r w:rsidR="004A65C2">
              <w:rPr>
                <w:szCs w:val="22"/>
              </w:rPr>
              <w:t>l</w:t>
            </w:r>
            <w:r>
              <w:rPr>
                <w:szCs w:val="22"/>
              </w:rPr>
              <w:t xml:space="preserve"> suggested amending the title of </w:t>
            </w:r>
            <w:r w:rsidR="006C7482" w:rsidRPr="009724BA">
              <w:rPr>
                <w:szCs w:val="22"/>
              </w:rPr>
              <w:t>Audit and Risk</w:t>
            </w:r>
            <w:r>
              <w:rPr>
                <w:szCs w:val="22"/>
              </w:rPr>
              <w:t xml:space="preserve"> to Audit and Assurance</w:t>
            </w:r>
            <w:r w:rsidR="004A65C2">
              <w:rPr>
                <w:szCs w:val="22"/>
              </w:rPr>
              <w:t xml:space="preserve">. H Honeyman felt that much of the assurance activity did not sit with the </w:t>
            </w:r>
            <w:r w:rsidR="00877648">
              <w:rPr>
                <w:szCs w:val="22"/>
              </w:rPr>
              <w:t xml:space="preserve">Audit &amp; Risk Committee so could not support this change. </w:t>
            </w:r>
            <w:r w:rsidR="00830593">
              <w:rPr>
                <w:szCs w:val="22"/>
              </w:rPr>
              <w:t>This committee will remain as Audit and Risk.</w:t>
            </w:r>
          </w:p>
          <w:p w14:paraId="1ED01813" w14:textId="77777777" w:rsidR="00830593" w:rsidRDefault="00830593" w:rsidP="00EB46C9">
            <w:pPr>
              <w:rPr>
                <w:szCs w:val="22"/>
              </w:rPr>
            </w:pPr>
          </w:p>
          <w:p w14:paraId="3D9F2AEF" w14:textId="77777777" w:rsidR="00217847" w:rsidRDefault="008A194E" w:rsidP="00EB46C9">
            <w:pPr>
              <w:rPr>
                <w:szCs w:val="22"/>
              </w:rPr>
            </w:pPr>
            <w:r>
              <w:rPr>
                <w:szCs w:val="22"/>
              </w:rPr>
              <w:t xml:space="preserve">The title of the </w:t>
            </w:r>
            <w:r w:rsidR="006C7482" w:rsidRPr="009724BA">
              <w:rPr>
                <w:szCs w:val="22"/>
              </w:rPr>
              <w:t>Learning, Teaching and Quality Committee</w:t>
            </w:r>
            <w:r>
              <w:rPr>
                <w:szCs w:val="22"/>
              </w:rPr>
              <w:t xml:space="preserve"> was discussed and</w:t>
            </w:r>
            <w:r w:rsidR="00CB4279">
              <w:rPr>
                <w:szCs w:val="22"/>
              </w:rPr>
              <w:t xml:space="preserve"> L O’Donnell suggested this be amended to </w:t>
            </w:r>
            <w:r w:rsidR="006C7482" w:rsidRPr="009724BA">
              <w:rPr>
                <w:szCs w:val="22"/>
              </w:rPr>
              <w:t>Students, Curriculum and Partnerships.</w:t>
            </w:r>
            <w:r w:rsidR="006C7482" w:rsidRPr="00C8386A">
              <w:rPr>
                <w:szCs w:val="22"/>
              </w:rPr>
              <w:t xml:space="preserve"> </w:t>
            </w:r>
            <w:r w:rsidR="00CB4279">
              <w:rPr>
                <w:szCs w:val="22"/>
              </w:rPr>
              <w:t xml:space="preserve">S Hewitt noted the important role this Committee played in terms of </w:t>
            </w:r>
            <w:r w:rsidR="00185757">
              <w:rPr>
                <w:szCs w:val="22"/>
              </w:rPr>
              <w:t>quality should not be overlooked and N Lowden stated that there was also an on-going focus on</w:t>
            </w:r>
            <w:r w:rsidR="006C7482" w:rsidRPr="009724BA">
              <w:rPr>
                <w:szCs w:val="22"/>
              </w:rPr>
              <w:t xml:space="preserve"> Learning</w:t>
            </w:r>
            <w:r w:rsidR="00185757">
              <w:rPr>
                <w:szCs w:val="22"/>
              </w:rPr>
              <w:t xml:space="preserve"> and</w:t>
            </w:r>
            <w:r w:rsidR="006C7482" w:rsidRPr="009724BA">
              <w:rPr>
                <w:szCs w:val="22"/>
              </w:rPr>
              <w:t xml:space="preserve"> Teaching</w:t>
            </w:r>
            <w:r w:rsidR="00185757">
              <w:rPr>
                <w:szCs w:val="22"/>
              </w:rPr>
              <w:t xml:space="preserve">. </w:t>
            </w:r>
            <w:r w:rsidR="006C7482" w:rsidRPr="009724BA">
              <w:rPr>
                <w:szCs w:val="22"/>
              </w:rPr>
              <w:t xml:space="preserve"> </w:t>
            </w:r>
          </w:p>
          <w:p w14:paraId="6DA87756" w14:textId="77777777" w:rsidR="00217847" w:rsidRDefault="00217847" w:rsidP="00EB46C9">
            <w:pPr>
              <w:rPr>
                <w:szCs w:val="22"/>
              </w:rPr>
            </w:pPr>
          </w:p>
          <w:p w14:paraId="099FBF11" w14:textId="3FA40FD3" w:rsidR="006C7482" w:rsidRDefault="006C7482" w:rsidP="00EB46C9">
            <w:pPr>
              <w:rPr>
                <w:sz w:val="20"/>
              </w:rPr>
            </w:pPr>
            <w:r w:rsidRPr="009724BA">
              <w:rPr>
                <w:szCs w:val="22"/>
              </w:rPr>
              <w:t xml:space="preserve">A Lawrence </w:t>
            </w:r>
            <w:r w:rsidR="00217847">
              <w:rPr>
                <w:szCs w:val="22"/>
              </w:rPr>
              <w:t xml:space="preserve">supported the idea of </w:t>
            </w:r>
            <w:r w:rsidRPr="009724BA">
              <w:rPr>
                <w:szCs w:val="22"/>
              </w:rPr>
              <w:t xml:space="preserve">explicitly including students within the </w:t>
            </w:r>
            <w:r w:rsidR="00217847">
              <w:rPr>
                <w:szCs w:val="22"/>
              </w:rPr>
              <w:t>Committee Title and it was suggested that this be discussed further at the next meeting of the Committee.</w:t>
            </w:r>
            <w:r w:rsidRPr="00C8386A">
              <w:rPr>
                <w:szCs w:val="22"/>
              </w:rPr>
              <w:t xml:space="preserve"> </w:t>
            </w:r>
            <w:r w:rsidRPr="00C8386A">
              <w:rPr>
                <w:b/>
                <w:bCs/>
                <w:szCs w:val="22"/>
              </w:rPr>
              <w:t>S Taylor to progress.</w:t>
            </w:r>
          </w:p>
          <w:p w14:paraId="48005E7A" w14:textId="77777777" w:rsidR="006C7482" w:rsidRPr="00AC70B5" w:rsidRDefault="006C7482" w:rsidP="00EB46C9">
            <w:pPr>
              <w:rPr>
                <w:sz w:val="20"/>
              </w:rPr>
            </w:pPr>
          </w:p>
        </w:tc>
      </w:tr>
      <w:tr w:rsidR="006C7482" w:rsidRPr="003974E8" w14:paraId="57F7532C" w14:textId="77777777" w:rsidTr="00F20109">
        <w:trPr>
          <w:trHeight w:val="1409"/>
        </w:trPr>
        <w:tc>
          <w:tcPr>
            <w:tcW w:w="655" w:type="dxa"/>
          </w:tcPr>
          <w:p w14:paraId="536E5AEF" w14:textId="77777777" w:rsidR="006C7482" w:rsidRPr="001A0CC1" w:rsidRDefault="006C7482" w:rsidP="00EB46C9">
            <w:pPr>
              <w:pStyle w:val="ListParagraph"/>
              <w:numPr>
                <w:ilvl w:val="0"/>
                <w:numId w:val="1"/>
              </w:numPr>
              <w:ind w:left="0" w:firstLine="0"/>
              <w:contextualSpacing w:val="0"/>
              <w:jc w:val="center"/>
              <w:rPr>
                <w:b/>
                <w:szCs w:val="22"/>
              </w:rPr>
            </w:pPr>
          </w:p>
        </w:tc>
        <w:tc>
          <w:tcPr>
            <w:tcW w:w="9410" w:type="dxa"/>
          </w:tcPr>
          <w:p w14:paraId="4BA37623" w14:textId="77777777" w:rsidR="006C7482" w:rsidRDefault="006C7482" w:rsidP="00EB46C9">
            <w:pPr>
              <w:rPr>
                <w:szCs w:val="22"/>
              </w:rPr>
            </w:pPr>
            <w:r>
              <w:rPr>
                <w:b/>
                <w:szCs w:val="22"/>
              </w:rPr>
              <w:t>MINUTES OF COMMITTEE MEETINGS</w:t>
            </w:r>
            <w:r w:rsidRPr="006F736B">
              <w:rPr>
                <w:szCs w:val="22"/>
              </w:rPr>
              <w:t xml:space="preserve">  </w:t>
            </w:r>
          </w:p>
          <w:p w14:paraId="1FDBD3FE" w14:textId="77777777" w:rsidR="006C7482" w:rsidRDefault="006C7482" w:rsidP="00EB46C9">
            <w:pPr>
              <w:rPr>
                <w:sz w:val="20"/>
              </w:rPr>
            </w:pPr>
          </w:p>
          <w:p w14:paraId="1D204205" w14:textId="3EB10163" w:rsidR="006C7482" w:rsidRPr="00AF78B4" w:rsidRDefault="006C7482" w:rsidP="00EB46C9">
            <w:pPr>
              <w:rPr>
                <w:szCs w:val="22"/>
              </w:rPr>
            </w:pPr>
            <w:r w:rsidRPr="00AF78B4">
              <w:rPr>
                <w:szCs w:val="22"/>
              </w:rPr>
              <w:t xml:space="preserve">The minutes of the </w:t>
            </w:r>
            <w:r w:rsidR="00217847">
              <w:rPr>
                <w:szCs w:val="22"/>
              </w:rPr>
              <w:t>C</w:t>
            </w:r>
            <w:r w:rsidRPr="00AF78B4">
              <w:rPr>
                <w:szCs w:val="22"/>
              </w:rPr>
              <w:t>ommittee meetings were noted.</w:t>
            </w:r>
          </w:p>
          <w:p w14:paraId="13584902" w14:textId="77777777" w:rsidR="006C7482" w:rsidRPr="00AF78B4" w:rsidRDefault="006C7482" w:rsidP="00EB46C9">
            <w:pPr>
              <w:rPr>
                <w:szCs w:val="22"/>
              </w:rPr>
            </w:pPr>
          </w:p>
          <w:p w14:paraId="79917036" w14:textId="16BBD5FE" w:rsidR="006C7482" w:rsidRPr="00AF78B4" w:rsidRDefault="006C7482" w:rsidP="00EB46C9">
            <w:pPr>
              <w:rPr>
                <w:szCs w:val="22"/>
              </w:rPr>
            </w:pPr>
            <w:r w:rsidRPr="00AF78B4">
              <w:rPr>
                <w:szCs w:val="22"/>
              </w:rPr>
              <w:t xml:space="preserve">B Lawrie commended the paper on finance and governance, noting it was well presented and should be circulated to all Board members. </w:t>
            </w:r>
            <w:r w:rsidR="002944DF">
              <w:rPr>
                <w:szCs w:val="22"/>
              </w:rPr>
              <w:t xml:space="preserve">It was agreed that this </w:t>
            </w:r>
            <w:r w:rsidRPr="00AF78B4">
              <w:rPr>
                <w:szCs w:val="22"/>
              </w:rPr>
              <w:t xml:space="preserve">included on the agenda for the next Board meeting under </w:t>
            </w:r>
            <w:r>
              <w:rPr>
                <w:szCs w:val="22"/>
              </w:rPr>
              <w:t>‘G</w:t>
            </w:r>
            <w:r w:rsidRPr="00AF78B4">
              <w:rPr>
                <w:szCs w:val="22"/>
              </w:rPr>
              <w:t>overnance</w:t>
            </w:r>
            <w:r w:rsidR="00DC1089">
              <w:rPr>
                <w:szCs w:val="22"/>
              </w:rPr>
              <w:t>.’</w:t>
            </w:r>
            <w:r w:rsidRPr="00AF78B4">
              <w:rPr>
                <w:szCs w:val="22"/>
              </w:rPr>
              <w:t xml:space="preserve"> </w:t>
            </w:r>
            <w:r w:rsidRPr="00AF78B4">
              <w:rPr>
                <w:b/>
                <w:bCs/>
                <w:szCs w:val="22"/>
              </w:rPr>
              <w:t>S Taylor to progress</w:t>
            </w:r>
            <w:r>
              <w:rPr>
                <w:b/>
                <w:bCs/>
                <w:szCs w:val="22"/>
              </w:rPr>
              <w:t>.</w:t>
            </w:r>
          </w:p>
          <w:p w14:paraId="3514AA42" w14:textId="77777777" w:rsidR="006C7482" w:rsidRPr="00AF78B4" w:rsidRDefault="006C7482" w:rsidP="00EB46C9">
            <w:pPr>
              <w:rPr>
                <w:szCs w:val="22"/>
              </w:rPr>
            </w:pPr>
          </w:p>
          <w:p w14:paraId="516B101A" w14:textId="77777777" w:rsidR="00696E9C" w:rsidRDefault="002944DF" w:rsidP="00EB46C9">
            <w:pPr>
              <w:rPr>
                <w:szCs w:val="22"/>
              </w:rPr>
            </w:pPr>
            <w:r>
              <w:rPr>
                <w:szCs w:val="22"/>
              </w:rPr>
              <w:t>H Honeyman confirmed that the Audit and Risk Committee had approved the reappointment of Henderson Loggie as internal auditors following a procurement exercise.</w:t>
            </w:r>
          </w:p>
          <w:p w14:paraId="0256B9A1" w14:textId="77777777" w:rsidR="006C7482" w:rsidRDefault="006C7482" w:rsidP="00EB46C9">
            <w:pPr>
              <w:rPr>
                <w:sz w:val="20"/>
              </w:rPr>
            </w:pPr>
          </w:p>
          <w:p w14:paraId="48B7CE39" w14:textId="77777777" w:rsidR="006C7482" w:rsidRPr="004B1990" w:rsidRDefault="006C7482" w:rsidP="00EB46C9">
            <w:pPr>
              <w:rPr>
                <w:szCs w:val="22"/>
              </w:rPr>
            </w:pPr>
            <w:r w:rsidRPr="004B1990">
              <w:rPr>
                <w:szCs w:val="22"/>
              </w:rPr>
              <w:t>The minutes were noted from Board members.</w:t>
            </w:r>
          </w:p>
          <w:p w14:paraId="42D964F2" w14:textId="21315F5C" w:rsidR="006C7482" w:rsidRPr="00AC70B5" w:rsidRDefault="006C7482" w:rsidP="00EB46C9">
            <w:pPr>
              <w:rPr>
                <w:sz w:val="20"/>
              </w:rPr>
            </w:pPr>
          </w:p>
        </w:tc>
      </w:tr>
      <w:tr w:rsidR="006C7482" w:rsidRPr="003974E8" w14:paraId="5990B871" w14:textId="77777777" w:rsidTr="00F20109">
        <w:tc>
          <w:tcPr>
            <w:tcW w:w="655" w:type="dxa"/>
          </w:tcPr>
          <w:p w14:paraId="463EA6FC" w14:textId="77777777" w:rsidR="006C7482" w:rsidRPr="001A0CC1" w:rsidRDefault="006C7482" w:rsidP="00EB46C9">
            <w:pPr>
              <w:pStyle w:val="ListParagraph"/>
              <w:numPr>
                <w:ilvl w:val="0"/>
                <w:numId w:val="1"/>
              </w:numPr>
              <w:ind w:left="0" w:firstLine="0"/>
              <w:contextualSpacing w:val="0"/>
              <w:jc w:val="center"/>
              <w:rPr>
                <w:b/>
                <w:szCs w:val="22"/>
              </w:rPr>
            </w:pPr>
          </w:p>
        </w:tc>
        <w:tc>
          <w:tcPr>
            <w:tcW w:w="9410" w:type="dxa"/>
          </w:tcPr>
          <w:p w14:paraId="4133F630" w14:textId="77777777" w:rsidR="006C7482" w:rsidRDefault="006C7482" w:rsidP="00EB46C9">
            <w:pPr>
              <w:rPr>
                <w:szCs w:val="22"/>
              </w:rPr>
            </w:pPr>
            <w:r w:rsidRPr="009D1117">
              <w:rPr>
                <w:b/>
                <w:szCs w:val="22"/>
              </w:rPr>
              <w:t>CORRESPONDENCE</w:t>
            </w:r>
            <w:r w:rsidRPr="009D1117">
              <w:rPr>
                <w:szCs w:val="22"/>
              </w:rPr>
              <w:t xml:space="preserve">        </w:t>
            </w:r>
          </w:p>
          <w:p w14:paraId="1782CDAE" w14:textId="77777777" w:rsidR="00696E9C" w:rsidRDefault="00696E9C" w:rsidP="00EB46C9">
            <w:pPr>
              <w:rPr>
                <w:szCs w:val="22"/>
              </w:rPr>
            </w:pPr>
          </w:p>
          <w:p w14:paraId="08805CEB" w14:textId="3EA9EA00" w:rsidR="006C7482" w:rsidRDefault="006C7482" w:rsidP="00EB46C9">
            <w:pPr>
              <w:rPr>
                <w:szCs w:val="22"/>
              </w:rPr>
            </w:pPr>
            <w:r>
              <w:rPr>
                <w:szCs w:val="22"/>
              </w:rPr>
              <w:t>The correspondence was noted</w:t>
            </w:r>
          </w:p>
          <w:p w14:paraId="6C98EFE1" w14:textId="16B3BDAD" w:rsidR="006C7482" w:rsidRPr="006F736B" w:rsidRDefault="006C7482" w:rsidP="00EB46C9">
            <w:pPr>
              <w:rPr>
                <w:b/>
                <w:szCs w:val="22"/>
              </w:rPr>
            </w:pPr>
            <w:r w:rsidRPr="009D1117">
              <w:rPr>
                <w:szCs w:val="22"/>
              </w:rPr>
              <w:t xml:space="preserve">                                </w:t>
            </w:r>
          </w:p>
        </w:tc>
      </w:tr>
      <w:tr w:rsidR="006C7482" w:rsidRPr="003974E8" w14:paraId="30B05263" w14:textId="77777777" w:rsidTr="00F20109">
        <w:tc>
          <w:tcPr>
            <w:tcW w:w="655" w:type="dxa"/>
          </w:tcPr>
          <w:p w14:paraId="20009D72" w14:textId="77777777" w:rsidR="006C7482" w:rsidRPr="001A0CC1" w:rsidRDefault="006C7482" w:rsidP="00EB46C9">
            <w:pPr>
              <w:pStyle w:val="ListParagraph"/>
              <w:numPr>
                <w:ilvl w:val="0"/>
                <w:numId w:val="1"/>
              </w:numPr>
              <w:ind w:left="0" w:firstLine="0"/>
              <w:contextualSpacing w:val="0"/>
              <w:jc w:val="center"/>
              <w:rPr>
                <w:b/>
                <w:szCs w:val="22"/>
              </w:rPr>
            </w:pPr>
          </w:p>
        </w:tc>
        <w:tc>
          <w:tcPr>
            <w:tcW w:w="9410" w:type="dxa"/>
          </w:tcPr>
          <w:p w14:paraId="52A4E273" w14:textId="77777777" w:rsidR="006C7482" w:rsidRDefault="006C7482" w:rsidP="00EB46C9">
            <w:pPr>
              <w:rPr>
                <w:b/>
                <w:bCs/>
                <w:szCs w:val="22"/>
              </w:rPr>
            </w:pPr>
            <w:r>
              <w:rPr>
                <w:b/>
                <w:bCs/>
                <w:szCs w:val="22"/>
              </w:rPr>
              <w:t>REVIEW OF GOVERNANCE PROFESSIONAL ARRANGEMENTS</w:t>
            </w:r>
          </w:p>
          <w:p w14:paraId="2342AF35" w14:textId="16D3B1D1" w:rsidR="006C7482" w:rsidRDefault="006C7482" w:rsidP="00EB46C9">
            <w:pPr>
              <w:rPr>
                <w:b/>
                <w:bCs/>
                <w:szCs w:val="22"/>
              </w:rPr>
            </w:pPr>
          </w:p>
          <w:p w14:paraId="709AC87D" w14:textId="2E27E630" w:rsidR="006C7482" w:rsidRDefault="006C7482" w:rsidP="00EB46C9">
            <w:pPr>
              <w:rPr>
                <w:b/>
                <w:szCs w:val="22"/>
              </w:rPr>
            </w:pPr>
            <w:r w:rsidRPr="006B63C9">
              <w:rPr>
                <w:bCs/>
                <w:szCs w:val="22"/>
              </w:rPr>
              <w:t>The report was discussed verbally among Board members. It was agreed that a revised paper, outlining a range of options, would be submitted for consideration at the September Board meeting</w:t>
            </w:r>
            <w:r w:rsidRPr="006B63C9">
              <w:rPr>
                <w:b/>
                <w:szCs w:val="22"/>
              </w:rPr>
              <w:t>.</w:t>
            </w:r>
            <w:r>
              <w:rPr>
                <w:b/>
                <w:szCs w:val="22"/>
              </w:rPr>
              <w:t xml:space="preserve"> </w:t>
            </w:r>
            <w:r w:rsidR="00696E9C">
              <w:rPr>
                <w:b/>
                <w:szCs w:val="22"/>
              </w:rPr>
              <w:t>L O’Donnell</w:t>
            </w:r>
            <w:r>
              <w:rPr>
                <w:b/>
                <w:szCs w:val="22"/>
              </w:rPr>
              <w:t xml:space="preserve"> to progress.</w:t>
            </w:r>
          </w:p>
          <w:p w14:paraId="1A902CEC" w14:textId="6CB4DA22" w:rsidR="006C7482" w:rsidRPr="009D1117" w:rsidRDefault="006C7482" w:rsidP="00EB46C9">
            <w:pPr>
              <w:rPr>
                <w:b/>
                <w:szCs w:val="22"/>
              </w:rPr>
            </w:pPr>
          </w:p>
        </w:tc>
      </w:tr>
      <w:tr w:rsidR="00696E9C" w:rsidRPr="003974E8" w14:paraId="35407757" w14:textId="77777777" w:rsidTr="00F20109">
        <w:tc>
          <w:tcPr>
            <w:tcW w:w="655" w:type="dxa"/>
          </w:tcPr>
          <w:p w14:paraId="553D6ADF" w14:textId="77777777" w:rsidR="00696E9C" w:rsidRPr="001A0CC1" w:rsidRDefault="00696E9C" w:rsidP="00EB46C9">
            <w:pPr>
              <w:pStyle w:val="ListParagraph"/>
              <w:numPr>
                <w:ilvl w:val="0"/>
                <w:numId w:val="1"/>
              </w:numPr>
              <w:ind w:left="0" w:firstLine="0"/>
              <w:contextualSpacing w:val="0"/>
              <w:jc w:val="center"/>
              <w:rPr>
                <w:b/>
                <w:szCs w:val="22"/>
              </w:rPr>
            </w:pPr>
          </w:p>
        </w:tc>
        <w:tc>
          <w:tcPr>
            <w:tcW w:w="9410" w:type="dxa"/>
          </w:tcPr>
          <w:p w14:paraId="7922DC15" w14:textId="77777777" w:rsidR="009E30F7" w:rsidRDefault="009E30F7" w:rsidP="00EB46C9">
            <w:pPr>
              <w:rPr>
                <w:b/>
                <w:bCs/>
              </w:rPr>
            </w:pPr>
            <w:r w:rsidRPr="699BAC87">
              <w:rPr>
                <w:b/>
                <w:bCs/>
              </w:rPr>
              <w:t xml:space="preserve">DATE OF </w:t>
            </w:r>
            <w:r w:rsidRPr="00C1462A">
              <w:rPr>
                <w:b/>
                <w:bCs/>
              </w:rPr>
              <w:t xml:space="preserve">NEXT MEETING </w:t>
            </w:r>
          </w:p>
          <w:p w14:paraId="11C99B4C" w14:textId="77777777" w:rsidR="009E30F7" w:rsidRDefault="009E30F7" w:rsidP="00EB46C9"/>
          <w:p w14:paraId="00F391A5" w14:textId="38F58855" w:rsidR="00696E9C" w:rsidRDefault="009E30F7" w:rsidP="00EB46C9">
            <w:pPr>
              <w:rPr>
                <w:b/>
                <w:bCs/>
                <w:szCs w:val="22"/>
              </w:rPr>
            </w:pPr>
            <w:r w:rsidRPr="00C1462A">
              <w:t>T</w:t>
            </w:r>
            <w:r w:rsidRPr="00C1462A">
              <w:rPr>
                <w:rFonts w:cs="Arial"/>
              </w:rPr>
              <w:t xml:space="preserve">uesday </w:t>
            </w:r>
            <w:r>
              <w:rPr>
                <w:rFonts w:cs="Arial"/>
              </w:rPr>
              <w:t>30 September 2025</w:t>
            </w:r>
            <w:r w:rsidRPr="00C1462A">
              <w:rPr>
                <w:rFonts w:cs="Arial"/>
              </w:rPr>
              <w:t xml:space="preserve"> at 5.00pm Room </w:t>
            </w:r>
            <w:r>
              <w:rPr>
                <w:rFonts w:cs="Arial"/>
              </w:rPr>
              <w:t>A-IS-103 Arbroath Campus</w:t>
            </w:r>
          </w:p>
          <w:p w14:paraId="3039D22B" w14:textId="77777777" w:rsidR="00696E9C" w:rsidRDefault="00696E9C" w:rsidP="00EB46C9">
            <w:pPr>
              <w:rPr>
                <w:b/>
                <w:bCs/>
                <w:szCs w:val="22"/>
              </w:rPr>
            </w:pPr>
          </w:p>
        </w:tc>
      </w:tr>
    </w:tbl>
    <w:p w14:paraId="0D623828" w14:textId="77777777" w:rsidR="00ED7A2C" w:rsidRDefault="00ED7A2C"/>
    <w:p w14:paraId="5FAA972A" w14:textId="77777777" w:rsidR="00D177C6" w:rsidRDefault="00D177C6"/>
    <w:tbl>
      <w:tblPr>
        <w:tblpPr w:leftFromText="180" w:rightFromText="180" w:vertAnchor="text" w:tblpX="-147" w:tblpY="1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101"/>
        <w:gridCol w:w="1843"/>
        <w:gridCol w:w="2116"/>
      </w:tblGrid>
      <w:tr w:rsidR="00D177C6" w:rsidRPr="00D43501" w14:paraId="6DE12856" w14:textId="77777777" w:rsidTr="009E30F7">
        <w:trPr>
          <w:trHeight w:val="310"/>
        </w:trPr>
        <w:tc>
          <w:tcPr>
            <w:tcW w:w="6101" w:type="dxa"/>
          </w:tcPr>
          <w:p w14:paraId="6D1B6362" w14:textId="77777777" w:rsidR="00D177C6" w:rsidRPr="00D43501" w:rsidRDefault="00D177C6" w:rsidP="009E30F7">
            <w:pPr>
              <w:pStyle w:val="TableParagraph"/>
              <w:spacing w:before="0"/>
              <w:rPr>
                <w:b/>
              </w:rPr>
            </w:pPr>
            <w:r w:rsidRPr="00D43501">
              <w:rPr>
                <w:b/>
                <w:u w:val="thick"/>
              </w:rPr>
              <w:t>Action Point Summary</w:t>
            </w:r>
          </w:p>
        </w:tc>
        <w:tc>
          <w:tcPr>
            <w:tcW w:w="1843" w:type="dxa"/>
          </w:tcPr>
          <w:p w14:paraId="4EC0A155" w14:textId="77777777" w:rsidR="00D177C6" w:rsidRPr="00D43501" w:rsidRDefault="00D177C6" w:rsidP="009E30F7">
            <w:pPr>
              <w:pStyle w:val="TableParagraph"/>
              <w:spacing w:before="0"/>
              <w:rPr>
                <w:rFonts w:ascii="Times New Roman"/>
              </w:rPr>
            </w:pPr>
          </w:p>
        </w:tc>
        <w:tc>
          <w:tcPr>
            <w:tcW w:w="2116" w:type="dxa"/>
          </w:tcPr>
          <w:p w14:paraId="4EFA2819" w14:textId="77777777" w:rsidR="00D177C6" w:rsidRPr="00D43501" w:rsidRDefault="00D177C6" w:rsidP="009E30F7">
            <w:pPr>
              <w:pStyle w:val="TableParagraph"/>
              <w:spacing w:before="0"/>
              <w:rPr>
                <w:rFonts w:ascii="Times New Roman"/>
              </w:rPr>
            </w:pPr>
          </w:p>
        </w:tc>
      </w:tr>
      <w:tr w:rsidR="00D177C6" w:rsidRPr="00D43501" w14:paraId="1B5BB6AA" w14:textId="77777777" w:rsidTr="009E30F7">
        <w:trPr>
          <w:trHeight w:val="374"/>
        </w:trPr>
        <w:tc>
          <w:tcPr>
            <w:tcW w:w="6101" w:type="dxa"/>
          </w:tcPr>
          <w:p w14:paraId="71D5629A" w14:textId="77777777" w:rsidR="00D177C6" w:rsidRPr="00D43501" w:rsidRDefault="00D177C6" w:rsidP="009E30F7">
            <w:pPr>
              <w:pStyle w:val="TableParagraph"/>
              <w:spacing w:before="0"/>
              <w:jc w:val="center"/>
              <w:rPr>
                <w:b/>
              </w:rPr>
            </w:pPr>
            <w:r w:rsidRPr="00D43501">
              <w:rPr>
                <w:b/>
              </w:rPr>
              <w:t>Action</w:t>
            </w:r>
          </w:p>
        </w:tc>
        <w:tc>
          <w:tcPr>
            <w:tcW w:w="1843" w:type="dxa"/>
          </w:tcPr>
          <w:p w14:paraId="2234956C" w14:textId="77777777" w:rsidR="00D177C6" w:rsidRPr="00D43501" w:rsidRDefault="00D177C6" w:rsidP="00D13CEB">
            <w:pPr>
              <w:pStyle w:val="TableParagraph"/>
              <w:spacing w:before="0"/>
              <w:jc w:val="center"/>
              <w:rPr>
                <w:b/>
              </w:rPr>
            </w:pPr>
            <w:r w:rsidRPr="00D43501">
              <w:rPr>
                <w:b/>
              </w:rPr>
              <w:t>Responsibility</w:t>
            </w:r>
          </w:p>
        </w:tc>
        <w:tc>
          <w:tcPr>
            <w:tcW w:w="2116" w:type="dxa"/>
          </w:tcPr>
          <w:p w14:paraId="5655243A" w14:textId="77777777" w:rsidR="00D177C6" w:rsidRPr="00D43501" w:rsidRDefault="00D177C6" w:rsidP="009E30F7">
            <w:pPr>
              <w:pStyle w:val="TableParagraph"/>
              <w:spacing w:before="0"/>
              <w:jc w:val="center"/>
              <w:rPr>
                <w:b/>
              </w:rPr>
            </w:pPr>
            <w:r w:rsidRPr="00D43501">
              <w:rPr>
                <w:b/>
              </w:rPr>
              <w:t>Date</w:t>
            </w:r>
          </w:p>
        </w:tc>
      </w:tr>
      <w:tr w:rsidR="00D177C6" w:rsidRPr="00D43501" w14:paraId="31DB79E5" w14:textId="77777777" w:rsidTr="009E30F7">
        <w:trPr>
          <w:trHeight w:val="374"/>
        </w:trPr>
        <w:tc>
          <w:tcPr>
            <w:tcW w:w="6101" w:type="dxa"/>
          </w:tcPr>
          <w:p w14:paraId="5754DBC6" w14:textId="08BD53B8" w:rsidR="00871BA3" w:rsidRDefault="00C81AFB" w:rsidP="009E30F7">
            <w:pPr>
              <w:pStyle w:val="TableParagraph"/>
              <w:spacing w:before="0"/>
              <w:rPr>
                <w:bCs/>
              </w:rPr>
            </w:pPr>
            <w:r>
              <w:rPr>
                <w:bCs/>
              </w:rPr>
              <w:t>Clarify terminology within final strategy around SIMD10</w:t>
            </w:r>
            <w:r w:rsidR="00871BA3">
              <w:rPr>
                <w:bCs/>
              </w:rPr>
              <w:t>.</w:t>
            </w:r>
          </w:p>
          <w:p w14:paraId="287B5952" w14:textId="11FE3C5E" w:rsidR="002D0A3D" w:rsidRPr="00592F9F" w:rsidRDefault="002D0A3D" w:rsidP="009E30F7">
            <w:pPr>
              <w:pStyle w:val="TableParagraph"/>
              <w:spacing w:before="0"/>
              <w:rPr>
                <w:bCs/>
              </w:rPr>
            </w:pPr>
          </w:p>
        </w:tc>
        <w:tc>
          <w:tcPr>
            <w:tcW w:w="1843" w:type="dxa"/>
          </w:tcPr>
          <w:p w14:paraId="1F1E7628" w14:textId="69380270" w:rsidR="00D177C6" w:rsidRPr="00592F9F" w:rsidRDefault="002D0A3D" w:rsidP="00D13CEB">
            <w:pPr>
              <w:pStyle w:val="TableParagraph"/>
              <w:spacing w:before="0"/>
              <w:jc w:val="center"/>
              <w:rPr>
                <w:bCs/>
              </w:rPr>
            </w:pPr>
            <w:r>
              <w:rPr>
                <w:bCs/>
              </w:rPr>
              <w:t>S Hewitt</w:t>
            </w:r>
          </w:p>
        </w:tc>
        <w:tc>
          <w:tcPr>
            <w:tcW w:w="2116" w:type="dxa"/>
          </w:tcPr>
          <w:p w14:paraId="6EA7AE6D" w14:textId="12BFC94C" w:rsidR="00D177C6" w:rsidRPr="00592F9F" w:rsidRDefault="001323C5" w:rsidP="00D13CEB">
            <w:pPr>
              <w:pStyle w:val="TableParagraph"/>
              <w:spacing w:before="0"/>
              <w:rPr>
                <w:bCs/>
              </w:rPr>
            </w:pPr>
            <w:r>
              <w:rPr>
                <w:bCs/>
              </w:rPr>
              <w:t>30 September 2025</w:t>
            </w:r>
          </w:p>
        </w:tc>
      </w:tr>
      <w:tr w:rsidR="00D177C6" w:rsidRPr="00D43501" w14:paraId="11C7DAF3" w14:textId="77777777" w:rsidTr="009E30F7">
        <w:trPr>
          <w:trHeight w:val="374"/>
        </w:trPr>
        <w:tc>
          <w:tcPr>
            <w:tcW w:w="6101" w:type="dxa"/>
          </w:tcPr>
          <w:p w14:paraId="086EF522" w14:textId="02B482B0" w:rsidR="00D177C6" w:rsidRDefault="00C81AFB" w:rsidP="009E30F7">
            <w:pPr>
              <w:pStyle w:val="TableParagraph"/>
              <w:spacing w:before="0"/>
              <w:rPr>
                <w:bCs/>
              </w:rPr>
            </w:pPr>
            <w:r>
              <w:rPr>
                <w:bCs/>
              </w:rPr>
              <w:t xml:space="preserve">Respond to Board correspondence in respect of the </w:t>
            </w:r>
            <w:r w:rsidR="001323C5" w:rsidRPr="001323C5">
              <w:rPr>
                <w:bCs/>
              </w:rPr>
              <w:t>Gardyne Sports Centre pool.</w:t>
            </w:r>
          </w:p>
          <w:p w14:paraId="4BE0080E" w14:textId="6545D3B9" w:rsidR="008A6E0C" w:rsidRDefault="008A6E0C" w:rsidP="009E30F7">
            <w:pPr>
              <w:pStyle w:val="TableParagraph"/>
              <w:spacing w:before="0"/>
              <w:rPr>
                <w:bCs/>
              </w:rPr>
            </w:pPr>
          </w:p>
        </w:tc>
        <w:tc>
          <w:tcPr>
            <w:tcW w:w="1843" w:type="dxa"/>
          </w:tcPr>
          <w:p w14:paraId="6CA1CDF6" w14:textId="414FD0BA" w:rsidR="00D177C6" w:rsidRPr="00592F9F" w:rsidRDefault="00C81AFB" w:rsidP="00D13CEB">
            <w:pPr>
              <w:pStyle w:val="TableParagraph"/>
              <w:spacing w:before="0"/>
              <w:jc w:val="center"/>
              <w:rPr>
                <w:bCs/>
              </w:rPr>
            </w:pPr>
            <w:r>
              <w:rPr>
                <w:bCs/>
              </w:rPr>
              <w:t xml:space="preserve">S Taylor / </w:t>
            </w:r>
            <w:r w:rsidR="00871BA3">
              <w:rPr>
                <w:bCs/>
              </w:rPr>
              <w:t>L</w:t>
            </w:r>
            <w:r w:rsidR="00B95E75">
              <w:rPr>
                <w:bCs/>
              </w:rPr>
              <w:t> </w:t>
            </w:r>
            <w:r w:rsidR="00871BA3">
              <w:rPr>
                <w:bCs/>
              </w:rPr>
              <w:t>O’Donnell</w:t>
            </w:r>
          </w:p>
        </w:tc>
        <w:tc>
          <w:tcPr>
            <w:tcW w:w="2116" w:type="dxa"/>
          </w:tcPr>
          <w:p w14:paraId="16673E25" w14:textId="5F819747" w:rsidR="00D177C6" w:rsidRPr="00592F9F" w:rsidRDefault="00E845F0" w:rsidP="00D13CEB">
            <w:pPr>
              <w:pStyle w:val="TableParagraph"/>
              <w:spacing w:before="0"/>
              <w:rPr>
                <w:bCs/>
              </w:rPr>
            </w:pPr>
            <w:r>
              <w:rPr>
                <w:bCs/>
              </w:rPr>
              <w:t>27 June</w:t>
            </w:r>
            <w:r w:rsidR="001323C5">
              <w:rPr>
                <w:bCs/>
              </w:rPr>
              <w:t xml:space="preserve"> 2025</w:t>
            </w:r>
          </w:p>
        </w:tc>
      </w:tr>
      <w:tr w:rsidR="00D177C6" w:rsidRPr="00D43501" w14:paraId="3C3DF630" w14:textId="77777777" w:rsidTr="009E30F7">
        <w:trPr>
          <w:trHeight w:val="374"/>
        </w:trPr>
        <w:tc>
          <w:tcPr>
            <w:tcW w:w="6101" w:type="dxa"/>
          </w:tcPr>
          <w:p w14:paraId="1ADAA052" w14:textId="24746301" w:rsidR="00D177C6" w:rsidRDefault="00AE3B2D" w:rsidP="009E30F7">
            <w:pPr>
              <w:pStyle w:val="TableParagraph"/>
              <w:spacing w:before="0"/>
              <w:rPr>
                <w:bCs/>
              </w:rPr>
            </w:pPr>
            <w:r>
              <w:rPr>
                <w:bCs/>
              </w:rPr>
              <w:t xml:space="preserve">To </w:t>
            </w:r>
            <w:r w:rsidR="00E845F0">
              <w:rPr>
                <w:bCs/>
              </w:rPr>
              <w:t xml:space="preserve">identify </w:t>
            </w:r>
            <w:r w:rsidR="00B95E75">
              <w:rPr>
                <w:bCs/>
              </w:rPr>
              <w:t>main changes in income/expenditure and related assumptions between the interim and final budget.</w:t>
            </w:r>
          </w:p>
          <w:p w14:paraId="3B275706" w14:textId="33A5BA34" w:rsidR="008A6E0C" w:rsidRDefault="008A6E0C" w:rsidP="009E30F7">
            <w:pPr>
              <w:pStyle w:val="TableParagraph"/>
              <w:spacing w:before="0"/>
              <w:rPr>
                <w:bCs/>
              </w:rPr>
            </w:pPr>
          </w:p>
        </w:tc>
        <w:tc>
          <w:tcPr>
            <w:tcW w:w="1843" w:type="dxa"/>
          </w:tcPr>
          <w:p w14:paraId="6F42443D" w14:textId="799EBAD9" w:rsidR="00D177C6" w:rsidRDefault="00487F21" w:rsidP="00D13CEB">
            <w:pPr>
              <w:pStyle w:val="TableParagraph"/>
              <w:spacing w:before="0"/>
              <w:jc w:val="center"/>
              <w:rPr>
                <w:bCs/>
              </w:rPr>
            </w:pPr>
            <w:r>
              <w:rPr>
                <w:bCs/>
              </w:rPr>
              <w:t>S Taylor</w:t>
            </w:r>
            <w:r w:rsidR="00B95E75">
              <w:rPr>
                <w:bCs/>
              </w:rPr>
              <w:t xml:space="preserve"> / N Anderson</w:t>
            </w:r>
          </w:p>
        </w:tc>
        <w:tc>
          <w:tcPr>
            <w:tcW w:w="2116" w:type="dxa"/>
          </w:tcPr>
          <w:p w14:paraId="5C40C7CD" w14:textId="1B3B0F06" w:rsidR="00D177C6" w:rsidRDefault="00487F21" w:rsidP="00D13CEB">
            <w:pPr>
              <w:pStyle w:val="TableParagraph"/>
              <w:spacing w:before="0"/>
              <w:rPr>
                <w:bCs/>
              </w:rPr>
            </w:pPr>
            <w:r>
              <w:rPr>
                <w:bCs/>
              </w:rPr>
              <w:t>30 September 2025</w:t>
            </w:r>
          </w:p>
        </w:tc>
      </w:tr>
      <w:tr w:rsidR="00AE3B2D" w:rsidRPr="00D43501" w14:paraId="0781A5A1" w14:textId="77777777" w:rsidTr="009E30F7">
        <w:trPr>
          <w:trHeight w:val="374"/>
        </w:trPr>
        <w:tc>
          <w:tcPr>
            <w:tcW w:w="6101" w:type="dxa"/>
          </w:tcPr>
          <w:p w14:paraId="759AEB8E" w14:textId="0707751F" w:rsidR="00AE3B2D" w:rsidRDefault="00BD7210" w:rsidP="009E30F7">
            <w:pPr>
              <w:pStyle w:val="TableParagraph"/>
              <w:spacing w:before="0"/>
              <w:rPr>
                <w:bCs/>
              </w:rPr>
            </w:pPr>
            <w:r>
              <w:rPr>
                <w:bCs/>
              </w:rPr>
              <w:t xml:space="preserve">Delegate approval of the </w:t>
            </w:r>
            <w:r w:rsidR="008A6E0C">
              <w:rPr>
                <w:bCs/>
              </w:rPr>
              <w:t>Financial Forecast Return</w:t>
            </w:r>
            <w:r w:rsidR="007D1B40">
              <w:rPr>
                <w:bCs/>
              </w:rPr>
              <w:t>.</w:t>
            </w:r>
          </w:p>
        </w:tc>
        <w:tc>
          <w:tcPr>
            <w:tcW w:w="1843" w:type="dxa"/>
          </w:tcPr>
          <w:p w14:paraId="534B8DD6" w14:textId="3AC5F9F9" w:rsidR="00AE3B2D" w:rsidRDefault="008A6E0C" w:rsidP="00D13CEB">
            <w:pPr>
              <w:pStyle w:val="TableParagraph"/>
              <w:spacing w:before="0"/>
              <w:jc w:val="center"/>
              <w:rPr>
                <w:bCs/>
              </w:rPr>
            </w:pPr>
            <w:r>
              <w:rPr>
                <w:bCs/>
              </w:rPr>
              <w:t>L O’Donnell</w:t>
            </w:r>
            <w:r w:rsidR="00BD7210">
              <w:rPr>
                <w:bCs/>
              </w:rPr>
              <w:t xml:space="preserve"> </w:t>
            </w:r>
            <w:r>
              <w:rPr>
                <w:bCs/>
              </w:rPr>
              <w:t>/</w:t>
            </w:r>
            <w:r w:rsidR="00BD7210">
              <w:rPr>
                <w:bCs/>
              </w:rPr>
              <w:t xml:space="preserve"> </w:t>
            </w:r>
            <w:r>
              <w:rPr>
                <w:bCs/>
              </w:rPr>
              <w:t>B</w:t>
            </w:r>
            <w:r w:rsidR="00BD7210">
              <w:rPr>
                <w:bCs/>
              </w:rPr>
              <w:t> </w:t>
            </w:r>
            <w:r>
              <w:rPr>
                <w:bCs/>
              </w:rPr>
              <w:t>Lawrie</w:t>
            </w:r>
            <w:r w:rsidR="00BD7210">
              <w:rPr>
                <w:bCs/>
              </w:rPr>
              <w:t xml:space="preserve"> </w:t>
            </w:r>
            <w:r w:rsidR="00AD6DEA">
              <w:rPr>
                <w:bCs/>
              </w:rPr>
              <w:t>/</w:t>
            </w:r>
            <w:r w:rsidR="00BD7210">
              <w:rPr>
                <w:bCs/>
              </w:rPr>
              <w:t xml:space="preserve"> N Anderson</w:t>
            </w:r>
          </w:p>
        </w:tc>
        <w:tc>
          <w:tcPr>
            <w:tcW w:w="2116" w:type="dxa"/>
          </w:tcPr>
          <w:p w14:paraId="148D3046" w14:textId="5E4D4C6B" w:rsidR="00AE3B2D" w:rsidRDefault="00AD6DEA" w:rsidP="00D13CEB">
            <w:pPr>
              <w:pStyle w:val="TableParagraph"/>
              <w:spacing w:before="0"/>
              <w:rPr>
                <w:bCs/>
              </w:rPr>
            </w:pPr>
            <w:r>
              <w:rPr>
                <w:bCs/>
              </w:rPr>
              <w:t>30</w:t>
            </w:r>
            <w:r w:rsidR="0071048E">
              <w:rPr>
                <w:bCs/>
              </w:rPr>
              <w:t xml:space="preserve"> </w:t>
            </w:r>
            <w:r w:rsidR="00BD7210">
              <w:rPr>
                <w:bCs/>
              </w:rPr>
              <w:t>June 2025</w:t>
            </w:r>
          </w:p>
        </w:tc>
      </w:tr>
      <w:tr w:rsidR="00AE3B2D" w:rsidRPr="00D43501" w14:paraId="7F44BBB4" w14:textId="77777777" w:rsidTr="009E30F7">
        <w:trPr>
          <w:trHeight w:val="374"/>
        </w:trPr>
        <w:tc>
          <w:tcPr>
            <w:tcW w:w="6101" w:type="dxa"/>
          </w:tcPr>
          <w:p w14:paraId="1667E60C" w14:textId="7F3BFCC2" w:rsidR="00966599" w:rsidRDefault="003C7AEC" w:rsidP="009E30F7">
            <w:pPr>
              <w:pStyle w:val="TableParagraph"/>
              <w:spacing w:before="0"/>
              <w:rPr>
                <w:bCs/>
              </w:rPr>
            </w:pPr>
            <w:r w:rsidRPr="003C7AEC">
              <w:rPr>
                <w:bCs/>
              </w:rPr>
              <w:t>Update</w:t>
            </w:r>
            <w:r w:rsidR="00BD7210">
              <w:rPr>
                <w:bCs/>
              </w:rPr>
              <w:t xml:space="preserve"> to incorporate Programme</w:t>
            </w:r>
            <w:r w:rsidR="00D13CEB">
              <w:rPr>
                <w:bCs/>
              </w:rPr>
              <w:t xml:space="preserve"> within the finalised Infrastructure Governance Arrangements</w:t>
            </w:r>
          </w:p>
        </w:tc>
        <w:tc>
          <w:tcPr>
            <w:tcW w:w="1843" w:type="dxa"/>
          </w:tcPr>
          <w:p w14:paraId="2AF105BF" w14:textId="19EE68B1" w:rsidR="00AE3B2D" w:rsidRDefault="00BD1A2C" w:rsidP="00D13CEB">
            <w:pPr>
              <w:pStyle w:val="TableParagraph"/>
              <w:spacing w:before="0"/>
              <w:jc w:val="center"/>
              <w:rPr>
                <w:bCs/>
              </w:rPr>
            </w:pPr>
            <w:r>
              <w:rPr>
                <w:bCs/>
              </w:rPr>
              <w:t>S Taylor</w:t>
            </w:r>
          </w:p>
        </w:tc>
        <w:tc>
          <w:tcPr>
            <w:tcW w:w="2116" w:type="dxa"/>
          </w:tcPr>
          <w:p w14:paraId="7B762A61" w14:textId="4747DB7E" w:rsidR="00AE3B2D" w:rsidRDefault="00BD1A2C" w:rsidP="00D13CEB">
            <w:pPr>
              <w:pStyle w:val="TableParagraph"/>
              <w:spacing w:before="0"/>
              <w:rPr>
                <w:bCs/>
              </w:rPr>
            </w:pPr>
            <w:r>
              <w:rPr>
                <w:bCs/>
              </w:rPr>
              <w:t>30 September 2025</w:t>
            </w:r>
          </w:p>
        </w:tc>
      </w:tr>
      <w:tr w:rsidR="00BD1A2C" w:rsidRPr="00D43501" w14:paraId="1DEA612D" w14:textId="77777777" w:rsidTr="009E30F7">
        <w:trPr>
          <w:trHeight w:val="374"/>
        </w:trPr>
        <w:tc>
          <w:tcPr>
            <w:tcW w:w="6101" w:type="dxa"/>
          </w:tcPr>
          <w:p w14:paraId="33C1C97C" w14:textId="3AB5D0FB" w:rsidR="00BD1A2C" w:rsidRDefault="00D2439E" w:rsidP="006F7E01">
            <w:pPr>
              <w:pStyle w:val="TableParagraph"/>
              <w:spacing w:before="0"/>
              <w:rPr>
                <w:bCs/>
              </w:rPr>
            </w:pPr>
            <w:r w:rsidRPr="00D2439E">
              <w:rPr>
                <w:bCs/>
              </w:rPr>
              <w:t xml:space="preserve">Amend </w:t>
            </w:r>
            <w:r w:rsidR="009B656D">
              <w:rPr>
                <w:bCs/>
              </w:rPr>
              <w:t>C</w:t>
            </w:r>
            <w:r w:rsidRPr="00D2439E">
              <w:rPr>
                <w:bCs/>
              </w:rPr>
              <w:t xml:space="preserve">ommittee names </w:t>
            </w:r>
            <w:r w:rsidR="009B656D">
              <w:rPr>
                <w:bCs/>
              </w:rPr>
              <w:t xml:space="preserve">where agreed </w:t>
            </w:r>
            <w:r w:rsidRPr="00D2439E">
              <w:rPr>
                <w:bCs/>
              </w:rPr>
              <w:t xml:space="preserve">and include the item </w:t>
            </w:r>
            <w:r w:rsidR="009B656D">
              <w:rPr>
                <w:bCs/>
              </w:rPr>
              <w:t xml:space="preserve">for discussion </w:t>
            </w:r>
            <w:r w:rsidRPr="00D2439E">
              <w:rPr>
                <w:bCs/>
              </w:rPr>
              <w:t>on the LTQC agenda.</w:t>
            </w:r>
          </w:p>
        </w:tc>
        <w:tc>
          <w:tcPr>
            <w:tcW w:w="1843" w:type="dxa"/>
          </w:tcPr>
          <w:p w14:paraId="2C5B5F48" w14:textId="78495513" w:rsidR="00BD1A2C" w:rsidRDefault="00D2439E" w:rsidP="00D13CEB">
            <w:pPr>
              <w:pStyle w:val="TableParagraph"/>
              <w:spacing w:before="0"/>
              <w:jc w:val="center"/>
              <w:rPr>
                <w:bCs/>
              </w:rPr>
            </w:pPr>
            <w:r>
              <w:rPr>
                <w:bCs/>
              </w:rPr>
              <w:t>S Taylor</w:t>
            </w:r>
          </w:p>
        </w:tc>
        <w:tc>
          <w:tcPr>
            <w:tcW w:w="2116" w:type="dxa"/>
          </w:tcPr>
          <w:p w14:paraId="486320B3" w14:textId="3A107BBB" w:rsidR="00BD1A2C" w:rsidRDefault="00966599" w:rsidP="00D13CEB">
            <w:pPr>
              <w:pStyle w:val="TableParagraph"/>
              <w:spacing w:before="0"/>
              <w:rPr>
                <w:bCs/>
              </w:rPr>
            </w:pPr>
            <w:r>
              <w:rPr>
                <w:bCs/>
              </w:rPr>
              <w:t>27 August 2025</w:t>
            </w:r>
          </w:p>
        </w:tc>
      </w:tr>
      <w:tr w:rsidR="009B656D" w:rsidRPr="00D43501" w14:paraId="5EC4EDD7" w14:textId="77777777" w:rsidTr="009E30F7">
        <w:trPr>
          <w:trHeight w:val="374"/>
        </w:trPr>
        <w:tc>
          <w:tcPr>
            <w:tcW w:w="6101" w:type="dxa"/>
          </w:tcPr>
          <w:p w14:paraId="6E3D38A0" w14:textId="35F84FD5" w:rsidR="009B656D" w:rsidRPr="00D2439E" w:rsidRDefault="009B656D" w:rsidP="009E30F7">
            <w:pPr>
              <w:pStyle w:val="TableParagraph"/>
              <w:spacing w:before="0"/>
              <w:rPr>
                <w:bCs/>
              </w:rPr>
            </w:pPr>
            <w:r>
              <w:rPr>
                <w:bCs/>
              </w:rPr>
              <w:lastRenderedPageBreak/>
              <w:t xml:space="preserve">Revised paper on governance professional </w:t>
            </w:r>
            <w:r w:rsidR="00D9632C">
              <w:rPr>
                <w:bCs/>
              </w:rPr>
              <w:t>options to be considered at the next Board meeting.</w:t>
            </w:r>
          </w:p>
        </w:tc>
        <w:tc>
          <w:tcPr>
            <w:tcW w:w="1843" w:type="dxa"/>
          </w:tcPr>
          <w:p w14:paraId="3DB25301" w14:textId="32C6F47B" w:rsidR="009B656D" w:rsidRDefault="002B4494" w:rsidP="00D13CEB">
            <w:pPr>
              <w:pStyle w:val="TableParagraph"/>
              <w:spacing w:before="0"/>
              <w:jc w:val="center"/>
              <w:rPr>
                <w:bCs/>
              </w:rPr>
            </w:pPr>
            <w:r>
              <w:rPr>
                <w:bCs/>
              </w:rPr>
              <w:t>L O’Donnell</w:t>
            </w:r>
          </w:p>
        </w:tc>
        <w:tc>
          <w:tcPr>
            <w:tcW w:w="2116" w:type="dxa"/>
          </w:tcPr>
          <w:p w14:paraId="7D271105" w14:textId="3FC6C560" w:rsidR="009B656D" w:rsidRDefault="002B4494" w:rsidP="00D13CEB">
            <w:pPr>
              <w:pStyle w:val="TableParagraph"/>
              <w:spacing w:before="0"/>
              <w:rPr>
                <w:bCs/>
              </w:rPr>
            </w:pPr>
            <w:r>
              <w:rPr>
                <w:bCs/>
              </w:rPr>
              <w:t>30 September 2025</w:t>
            </w:r>
          </w:p>
        </w:tc>
      </w:tr>
    </w:tbl>
    <w:p w14:paraId="4E996097" w14:textId="77777777" w:rsidR="00D177C6" w:rsidRDefault="00D177C6"/>
    <w:sectPr w:rsidR="00D177C6" w:rsidSect="006C7482">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7BC77" w14:textId="77777777" w:rsidR="00E445EB" w:rsidRDefault="00E445EB" w:rsidP="00F20109">
      <w:r>
        <w:separator/>
      </w:r>
    </w:p>
  </w:endnote>
  <w:endnote w:type="continuationSeparator" w:id="0">
    <w:p w14:paraId="3DD6BECC" w14:textId="77777777" w:rsidR="00E445EB" w:rsidRDefault="00E445EB" w:rsidP="00F20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1302259"/>
      <w:docPartObj>
        <w:docPartGallery w:val="Page Numbers (Bottom of Page)"/>
        <w:docPartUnique/>
      </w:docPartObj>
    </w:sdtPr>
    <w:sdtEndPr>
      <w:rPr>
        <w:sz w:val="20"/>
      </w:rPr>
    </w:sdtEndPr>
    <w:sdtContent>
      <w:sdt>
        <w:sdtPr>
          <w:id w:val="-1769616900"/>
          <w:docPartObj>
            <w:docPartGallery w:val="Page Numbers (Top of Page)"/>
            <w:docPartUnique/>
          </w:docPartObj>
        </w:sdtPr>
        <w:sdtEndPr>
          <w:rPr>
            <w:sz w:val="20"/>
          </w:rPr>
        </w:sdtEndPr>
        <w:sdtContent>
          <w:p w14:paraId="15188544" w14:textId="3DFB758E" w:rsidR="00F20109" w:rsidRPr="00F20109" w:rsidRDefault="00F20109">
            <w:pPr>
              <w:pStyle w:val="Footer"/>
              <w:jc w:val="right"/>
              <w:rPr>
                <w:sz w:val="20"/>
              </w:rPr>
            </w:pPr>
            <w:r w:rsidRPr="00F20109">
              <w:rPr>
                <w:sz w:val="20"/>
              </w:rPr>
              <w:t xml:space="preserve">Page </w:t>
            </w:r>
            <w:r w:rsidRPr="00F20109">
              <w:rPr>
                <w:sz w:val="20"/>
              </w:rPr>
              <w:fldChar w:fldCharType="begin"/>
            </w:r>
            <w:r w:rsidRPr="00F20109">
              <w:rPr>
                <w:sz w:val="20"/>
              </w:rPr>
              <w:instrText xml:space="preserve"> PAGE </w:instrText>
            </w:r>
            <w:r w:rsidRPr="00F20109">
              <w:rPr>
                <w:sz w:val="20"/>
              </w:rPr>
              <w:fldChar w:fldCharType="separate"/>
            </w:r>
            <w:r w:rsidRPr="00F20109">
              <w:rPr>
                <w:noProof/>
                <w:sz w:val="20"/>
              </w:rPr>
              <w:t>2</w:t>
            </w:r>
            <w:r w:rsidRPr="00F20109">
              <w:rPr>
                <w:sz w:val="20"/>
              </w:rPr>
              <w:fldChar w:fldCharType="end"/>
            </w:r>
            <w:r w:rsidRPr="00F20109">
              <w:rPr>
                <w:sz w:val="20"/>
              </w:rPr>
              <w:t xml:space="preserve"> of </w:t>
            </w:r>
            <w:r w:rsidRPr="00F20109">
              <w:rPr>
                <w:sz w:val="20"/>
              </w:rPr>
              <w:fldChar w:fldCharType="begin"/>
            </w:r>
            <w:r w:rsidRPr="00F20109">
              <w:rPr>
                <w:sz w:val="20"/>
              </w:rPr>
              <w:instrText xml:space="preserve"> NUMPAGES  </w:instrText>
            </w:r>
            <w:r w:rsidRPr="00F20109">
              <w:rPr>
                <w:sz w:val="20"/>
              </w:rPr>
              <w:fldChar w:fldCharType="separate"/>
            </w:r>
            <w:r w:rsidRPr="00F20109">
              <w:rPr>
                <w:noProof/>
                <w:sz w:val="20"/>
              </w:rPr>
              <w:t>2</w:t>
            </w:r>
            <w:r w:rsidRPr="00F20109">
              <w:rPr>
                <w:sz w:val="20"/>
              </w:rPr>
              <w:fldChar w:fldCharType="end"/>
            </w:r>
          </w:p>
        </w:sdtContent>
      </w:sdt>
    </w:sdtContent>
  </w:sdt>
  <w:p w14:paraId="51F1FD8F" w14:textId="77777777" w:rsidR="00F20109" w:rsidRDefault="00F201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D4112" w14:textId="77777777" w:rsidR="00E445EB" w:rsidRDefault="00E445EB" w:rsidP="00F20109">
      <w:r>
        <w:separator/>
      </w:r>
    </w:p>
  </w:footnote>
  <w:footnote w:type="continuationSeparator" w:id="0">
    <w:p w14:paraId="2B823565" w14:textId="77777777" w:rsidR="00E445EB" w:rsidRDefault="00E445EB" w:rsidP="00F201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93CF2"/>
    <w:multiLevelType w:val="multilevel"/>
    <w:tmpl w:val="E05A8AB0"/>
    <w:lvl w:ilvl="0">
      <w:start w:val="1"/>
      <w:numFmt w:val="decimal"/>
      <w:lvlText w:val="%1."/>
      <w:lvlJc w:val="left"/>
      <w:pPr>
        <w:ind w:left="502" w:hanging="360"/>
      </w:pPr>
    </w:lvl>
    <w:lvl w:ilvl="1">
      <w:start w:val="1"/>
      <w:numFmt w:val="decimal"/>
      <w:isLgl/>
      <w:lvlText w:val="%1.%2"/>
      <w:lvlJc w:val="left"/>
      <w:pPr>
        <w:ind w:left="720" w:hanging="360"/>
      </w:pPr>
      <w:rPr>
        <w:rFonts w:hint="default"/>
        <w:b/>
        <w:b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17618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0B5"/>
    <w:rsid w:val="000013A5"/>
    <w:rsid w:val="00002EFC"/>
    <w:rsid w:val="000121F6"/>
    <w:rsid w:val="00013B85"/>
    <w:rsid w:val="000233A3"/>
    <w:rsid w:val="000301B0"/>
    <w:rsid w:val="00032FEF"/>
    <w:rsid w:val="00042C74"/>
    <w:rsid w:val="00052EF9"/>
    <w:rsid w:val="00054C5A"/>
    <w:rsid w:val="0007492C"/>
    <w:rsid w:val="00083810"/>
    <w:rsid w:val="00090855"/>
    <w:rsid w:val="00090D66"/>
    <w:rsid w:val="0009265D"/>
    <w:rsid w:val="000974CB"/>
    <w:rsid w:val="000A493D"/>
    <w:rsid w:val="000B2483"/>
    <w:rsid w:val="000B2701"/>
    <w:rsid w:val="000B5ABE"/>
    <w:rsid w:val="000D3411"/>
    <w:rsid w:val="000D439F"/>
    <w:rsid w:val="000F08AE"/>
    <w:rsid w:val="000F0D11"/>
    <w:rsid w:val="000F55B4"/>
    <w:rsid w:val="00102101"/>
    <w:rsid w:val="0011543A"/>
    <w:rsid w:val="00123620"/>
    <w:rsid w:val="00130098"/>
    <w:rsid w:val="001323C5"/>
    <w:rsid w:val="001437C5"/>
    <w:rsid w:val="00145CD4"/>
    <w:rsid w:val="00153F46"/>
    <w:rsid w:val="0015503E"/>
    <w:rsid w:val="00171B80"/>
    <w:rsid w:val="00171FA8"/>
    <w:rsid w:val="00185757"/>
    <w:rsid w:val="00190846"/>
    <w:rsid w:val="001961A2"/>
    <w:rsid w:val="00197A8F"/>
    <w:rsid w:val="001A2E3B"/>
    <w:rsid w:val="001C7B98"/>
    <w:rsid w:val="001F1311"/>
    <w:rsid w:val="001F1CEE"/>
    <w:rsid w:val="001F5D44"/>
    <w:rsid w:val="001F5D56"/>
    <w:rsid w:val="00206FE4"/>
    <w:rsid w:val="00217847"/>
    <w:rsid w:val="00220E94"/>
    <w:rsid w:val="002243E3"/>
    <w:rsid w:val="002277CD"/>
    <w:rsid w:val="0023171D"/>
    <w:rsid w:val="00232CC6"/>
    <w:rsid w:val="00240566"/>
    <w:rsid w:val="00251919"/>
    <w:rsid w:val="00262175"/>
    <w:rsid w:val="00262F29"/>
    <w:rsid w:val="00265277"/>
    <w:rsid w:val="00265D41"/>
    <w:rsid w:val="00267397"/>
    <w:rsid w:val="002944DF"/>
    <w:rsid w:val="002B4494"/>
    <w:rsid w:val="002B6634"/>
    <w:rsid w:val="002B6FE7"/>
    <w:rsid w:val="002C797B"/>
    <w:rsid w:val="002D055C"/>
    <w:rsid w:val="002D0A3D"/>
    <w:rsid w:val="002D3DDD"/>
    <w:rsid w:val="002E7517"/>
    <w:rsid w:val="00302607"/>
    <w:rsid w:val="00331145"/>
    <w:rsid w:val="00337EAB"/>
    <w:rsid w:val="0034131B"/>
    <w:rsid w:val="00344B3A"/>
    <w:rsid w:val="00352B22"/>
    <w:rsid w:val="00354C27"/>
    <w:rsid w:val="0035639B"/>
    <w:rsid w:val="00363ED5"/>
    <w:rsid w:val="0037051F"/>
    <w:rsid w:val="00371188"/>
    <w:rsid w:val="00376DA9"/>
    <w:rsid w:val="0038153E"/>
    <w:rsid w:val="003845DF"/>
    <w:rsid w:val="00394D07"/>
    <w:rsid w:val="00395391"/>
    <w:rsid w:val="00397AEC"/>
    <w:rsid w:val="003A1AAC"/>
    <w:rsid w:val="003A4FF5"/>
    <w:rsid w:val="003B0277"/>
    <w:rsid w:val="003B5D60"/>
    <w:rsid w:val="003C0929"/>
    <w:rsid w:val="003C7AEC"/>
    <w:rsid w:val="003D594A"/>
    <w:rsid w:val="003F57B3"/>
    <w:rsid w:val="003F7E88"/>
    <w:rsid w:val="00406EA1"/>
    <w:rsid w:val="0041214B"/>
    <w:rsid w:val="00424061"/>
    <w:rsid w:val="00436BC6"/>
    <w:rsid w:val="00442241"/>
    <w:rsid w:val="0044345E"/>
    <w:rsid w:val="00447004"/>
    <w:rsid w:val="004507D2"/>
    <w:rsid w:val="0045414A"/>
    <w:rsid w:val="00456085"/>
    <w:rsid w:val="00456E07"/>
    <w:rsid w:val="00461A1F"/>
    <w:rsid w:val="00474347"/>
    <w:rsid w:val="00474C06"/>
    <w:rsid w:val="00476F19"/>
    <w:rsid w:val="00485739"/>
    <w:rsid w:val="0048590B"/>
    <w:rsid w:val="00485CF7"/>
    <w:rsid w:val="004860F0"/>
    <w:rsid w:val="00487F21"/>
    <w:rsid w:val="0049221E"/>
    <w:rsid w:val="0049472B"/>
    <w:rsid w:val="00496B4E"/>
    <w:rsid w:val="00497E59"/>
    <w:rsid w:val="004A65C2"/>
    <w:rsid w:val="004B1990"/>
    <w:rsid w:val="004B2E6F"/>
    <w:rsid w:val="004B5368"/>
    <w:rsid w:val="004B7EEC"/>
    <w:rsid w:val="004C7DE7"/>
    <w:rsid w:val="0051067F"/>
    <w:rsid w:val="00512191"/>
    <w:rsid w:val="00512AA1"/>
    <w:rsid w:val="00524965"/>
    <w:rsid w:val="005619B8"/>
    <w:rsid w:val="00564ED1"/>
    <w:rsid w:val="00565F36"/>
    <w:rsid w:val="00584886"/>
    <w:rsid w:val="00585F4B"/>
    <w:rsid w:val="0058707A"/>
    <w:rsid w:val="005953AE"/>
    <w:rsid w:val="00595627"/>
    <w:rsid w:val="00595A9D"/>
    <w:rsid w:val="005A126D"/>
    <w:rsid w:val="005B1375"/>
    <w:rsid w:val="005C159D"/>
    <w:rsid w:val="005C25E7"/>
    <w:rsid w:val="005C4A52"/>
    <w:rsid w:val="005C6E6B"/>
    <w:rsid w:val="005C735C"/>
    <w:rsid w:val="005E6420"/>
    <w:rsid w:val="005E6836"/>
    <w:rsid w:val="005F1C9B"/>
    <w:rsid w:val="005F68FF"/>
    <w:rsid w:val="00604348"/>
    <w:rsid w:val="00631D08"/>
    <w:rsid w:val="006323A5"/>
    <w:rsid w:val="00634C2A"/>
    <w:rsid w:val="00646377"/>
    <w:rsid w:val="00650A1A"/>
    <w:rsid w:val="00657D6A"/>
    <w:rsid w:val="006612B3"/>
    <w:rsid w:val="0066336A"/>
    <w:rsid w:val="00663B70"/>
    <w:rsid w:val="00671DAA"/>
    <w:rsid w:val="00674DEB"/>
    <w:rsid w:val="00676041"/>
    <w:rsid w:val="006908ED"/>
    <w:rsid w:val="00695183"/>
    <w:rsid w:val="00696E9C"/>
    <w:rsid w:val="006B63C9"/>
    <w:rsid w:val="006C6940"/>
    <w:rsid w:val="006C7482"/>
    <w:rsid w:val="006D2524"/>
    <w:rsid w:val="006E230D"/>
    <w:rsid w:val="006F05F5"/>
    <w:rsid w:val="006F4343"/>
    <w:rsid w:val="006F4AE2"/>
    <w:rsid w:val="006F71EA"/>
    <w:rsid w:val="006F7E01"/>
    <w:rsid w:val="007077E1"/>
    <w:rsid w:val="0071048E"/>
    <w:rsid w:val="00715B07"/>
    <w:rsid w:val="00736B40"/>
    <w:rsid w:val="00740682"/>
    <w:rsid w:val="00746460"/>
    <w:rsid w:val="0074799B"/>
    <w:rsid w:val="007504D4"/>
    <w:rsid w:val="00751A1D"/>
    <w:rsid w:val="007579F8"/>
    <w:rsid w:val="00757FAB"/>
    <w:rsid w:val="00770C3E"/>
    <w:rsid w:val="00770D99"/>
    <w:rsid w:val="00770F21"/>
    <w:rsid w:val="00776DCE"/>
    <w:rsid w:val="00783061"/>
    <w:rsid w:val="00790D92"/>
    <w:rsid w:val="007A1492"/>
    <w:rsid w:val="007A1FC8"/>
    <w:rsid w:val="007A40BD"/>
    <w:rsid w:val="007B04FE"/>
    <w:rsid w:val="007B5288"/>
    <w:rsid w:val="007C0611"/>
    <w:rsid w:val="007D1B40"/>
    <w:rsid w:val="007E4041"/>
    <w:rsid w:val="007E4104"/>
    <w:rsid w:val="007F2596"/>
    <w:rsid w:val="007F317C"/>
    <w:rsid w:val="00804A4B"/>
    <w:rsid w:val="00806960"/>
    <w:rsid w:val="00814EDB"/>
    <w:rsid w:val="00830593"/>
    <w:rsid w:val="00842C76"/>
    <w:rsid w:val="00843610"/>
    <w:rsid w:val="00846614"/>
    <w:rsid w:val="00860C3C"/>
    <w:rsid w:val="00861F5E"/>
    <w:rsid w:val="00871BA3"/>
    <w:rsid w:val="00877648"/>
    <w:rsid w:val="00881706"/>
    <w:rsid w:val="008859AA"/>
    <w:rsid w:val="00890352"/>
    <w:rsid w:val="008A194E"/>
    <w:rsid w:val="008A4F9F"/>
    <w:rsid w:val="008A57A3"/>
    <w:rsid w:val="008A6E0C"/>
    <w:rsid w:val="008B6F1F"/>
    <w:rsid w:val="008D19D8"/>
    <w:rsid w:val="008F0134"/>
    <w:rsid w:val="0090100F"/>
    <w:rsid w:val="00914E30"/>
    <w:rsid w:val="00916A63"/>
    <w:rsid w:val="00924F1E"/>
    <w:rsid w:val="00937A6E"/>
    <w:rsid w:val="00943524"/>
    <w:rsid w:val="00944C71"/>
    <w:rsid w:val="009502B6"/>
    <w:rsid w:val="009600D6"/>
    <w:rsid w:val="009654E6"/>
    <w:rsid w:val="0096577F"/>
    <w:rsid w:val="00966599"/>
    <w:rsid w:val="00971840"/>
    <w:rsid w:val="009724BA"/>
    <w:rsid w:val="00973CAA"/>
    <w:rsid w:val="00987B73"/>
    <w:rsid w:val="00990B7C"/>
    <w:rsid w:val="009A4E08"/>
    <w:rsid w:val="009A5BED"/>
    <w:rsid w:val="009B0EC3"/>
    <w:rsid w:val="009B656D"/>
    <w:rsid w:val="009C2960"/>
    <w:rsid w:val="009C305F"/>
    <w:rsid w:val="009E30F7"/>
    <w:rsid w:val="009E36C1"/>
    <w:rsid w:val="009E47B7"/>
    <w:rsid w:val="009F0718"/>
    <w:rsid w:val="009F0AEE"/>
    <w:rsid w:val="009F672A"/>
    <w:rsid w:val="00A102A9"/>
    <w:rsid w:val="00A10EBB"/>
    <w:rsid w:val="00A11447"/>
    <w:rsid w:val="00A227E1"/>
    <w:rsid w:val="00A415B2"/>
    <w:rsid w:val="00A45478"/>
    <w:rsid w:val="00A55689"/>
    <w:rsid w:val="00A61F95"/>
    <w:rsid w:val="00A659C1"/>
    <w:rsid w:val="00A77D56"/>
    <w:rsid w:val="00A80904"/>
    <w:rsid w:val="00A811CF"/>
    <w:rsid w:val="00A82F2F"/>
    <w:rsid w:val="00AA1B77"/>
    <w:rsid w:val="00AA74F8"/>
    <w:rsid w:val="00AC4E48"/>
    <w:rsid w:val="00AC70B5"/>
    <w:rsid w:val="00AD6DEA"/>
    <w:rsid w:val="00AD7EE0"/>
    <w:rsid w:val="00AE233D"/>
    <w:rsid w:val="00AE3B2D"/>
    <w:rsid w:val="00AF14BE"/>
    <w:rsid w:val="00AF78B4"/>
    <w:rsid w:val="00B02B4F"/>
    <w:rsid w:val="00B12788"/>
    <w:rsid w:val="00B23484"/>
    <w:rsid w:val="00B24C88"/>
    <w:rsid w:val="00B26E3F"/>
    <w:rsid w:val="00B37BA6"/>
    <w:rsid w:val="00B44BBA"/>
    <w:rsid w:val="00B50D33"/>
    <w:rsid w:val="00B535F0"/>
    <w:rsid w:val="00B659F5"/>
    <w:rsid w:val="00B73512"/>
    <w:rsid w:val="00B766B6"/>
    <w:rsid w:val="00B805D3"/>
    <w:rsid w:val="00B92755"/>
    <w:rsid w:val="00B95E75"/>
    <w:rsid w:val="00BA3B0D"/>
    <w:rsid w:val="00BA532F"/>
    <w:rsid w:val="00BA7ABA"/>
    <w:rsid w:val="00BB58ED"/>
    <w:rsid w:val="00BB6F67"/>
    <w:rsid w:val="00BB70A2"/>
    <w:rsid w:val="00BD1A2C"/>
    <w:rsid w:val="00BD5428"/>
    <w:rsid w:val="00BD6FA9"/>
    <w:rsid w:val="00BD7210"/>
    <w:rsid w:val="00BF27DE"/>
    <w:rsid w:val="00C020DB"/>
    <w:rsid w:val="00C24766"/>
    <w:rsid w:val="00C33245"/>
    <w:rsid w:val="00C344C6"/>
    <w:rsid w:val="00C417F4"/>
    <w:rsid w:val="00C5165D"/>
    <w:rsid w:val="00C5722F"/>
    <w:rsid w:val="00C57FD0"/>
    <w:rsid w:val="00C67DD6"/>
    <w:rsid w:val="00C7337F"/>
    <w:rsid w:val="00C759FA"/>
    <w:rsid w:val="00C81AFB"/>
    <w:rsid w:val="00C8386A"/>
    <w:rsid w:val="00C939EF"/>
    <w:rsid w:val="00CA09FB"/>
    <w:rsid w:val="00CA110D"/>
    <w:rsid w:val="00CA2A80"/>
    <w:rsid w:val="00CB0179"/>
    <w:rsid w:val="00CB4279"/>
    <w:rsid w:val="00CE115F"/>
    <w:rsid w:val="00CF09DE"/>
    <w:rsid w:val="00D015A5"/>
    <w:rsid w:val="00D02769"/>
    <w:rsid w:val="00D10CCB"/>
    <w:rsid w:val="00D11F8C"/>
    <w:rsid w:val="00D13CEB"/>
    <w:rsid w:val="00D177C6"/>
    <w:rsid w:val="00D22FF7"/>
    <w:rsid w:val="00D2439E"/>
    <w:rsid w:val="00D41FD0"/>
    <w:rsid w:val="00D473D3"/>
    <w:rsid w:val="00D51C45"/>
    <w:rsid w:val="00D613FF"/>
    <w:rsid w:val="00D6390D"/>
    <w:rsid w:val="00D65589"/>
    <w:rsid w:val="00D70A1E"/>
    <w:rsid w:val="00D7418E"/>
    <w:rsid w:val="00D7466A"/>
    <w:rsid w:val="00D80907"/>
    <w:rsid w:val="00D828D5"/>
    <w:rsid w:val="00D84367"/>
    <w:rsid w:val="00D9197A"/>
    <w:rsid w:val="00D9632C"/>
    <w:rsid w:val="00DA62CF"/>
    <w:rsid w:val="00DB1CE8"/>
    <w:rsid w:val="00DB3E88"/>
    <w:rsid w:val="00DB494A"/>
    <w:rsid w:val="00DC1089"/>
    <w:rsid w:val="00DC27DA"/>
    <w:rsid w:val="00DD2402"/>
    <w:rsid w:val="00DD2E44"/>
    <w:rsid w:val="00DE3972"/>
    <w:rsid w:val="00DF066B"/>
    <w:rsid w:val="00DF130A"/>
    <w:rsid w:val="00DF3EF3"/>
    <w:rsid w:val="00DF6836"/>
    <w:rsid w:val="00E01078"/>
    <w:rsid w:val="00E0541B"/>
    <w:rsid w:val="00E10DD7"/>
    <w:rsid w:val="00E1230F"/>
    <w:rsid w:val="00E2118D"/>
    <w:rsid w:val="00E21F4B"/>
    <w:rsid w:val="00E239DE"/>
    <w:rsid w:val="00E24612"/>
    <w:rsid w:val="00E26E0F"/>
    <w:rsid w:val="00E311ED"/>
    <w:rsid w:val="00E360D0"/>
    <w:rsid w:val="00E445EB"/>
    <w:rsid w:val="00E614F4"/>
    <w:rsid w:val="00E63CE0"/>
    <w:rsid w:val="00E845F0"/>
    <w:rsid w:val="00E85942"/>
    <w:rsid w:val="00E87350"/>
    <w:rsid w:val="00EA75E6"/>
    <w:rsid w:val="00EB46C9"/>
    <w:rsid w:val="00EB5B0C"/>
    <w:rsid w:val="00ED7A2C"/>
    <w:rsid w:val="00EE2C8D"/>
    <w:rsid w:val="00EE30E4"/>
    <w:rsid w:val="00EE7048"/>
    <w:rsid w:val="00F019C9"/>
    <w:rsid w:val="00F076E5"/>
    <w:rsid w:val="00F116AB"/>
    <w:rsid w:val="00F20109"/>
    <w:rsid w:val="00F339B2"/>
    <w:rsid w:val="00F3591E"/>
    <w:rsid w:val="00F35FB5"/>
    <w:rsid w:val="00F40AA1"/>
    <w:rsid w:val="00F41799"/>
    <w:rsid w:val="00F42D90"/>
    <w:rsid w:val="00F45FBC"/>
    <w:rsid w:val="00F603D6"/>
    <w:rsid w:val="00F76ADD"/>
    <w:rsid w:val="00F81977"/>
    <w:rsid w:val="00F95516"/>
    <w:rsid w:val="00FA03AE"/>
    <w:rsid w:val="00FE4F22"/>
    <w:rsid w:val="00FE61CD"/>
    <w:rsid w:val="00FF04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34424"/>
  <w15:chartTrackingRefBased/>
  <w15:docId w15:val="{FD59ED0C-7AA1-4539-B8E7-46533BF5E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0B5"/>
    <w:pPr>
      <w:spacing w:after="0" w:line="240" w:lineRule="auto"/>
    </w:pPr>
    <w:rPr>
      <w:rFonts w:ascii="Arial" w:eastAsia="Times New Roman" w:hAnsi="Arial" w:cs="Times New Roman"/>
      <w:kern w:val="0"/>
      <w:sz w:val="22"/>
      <w:szCs w:val="20"/>
      <w14:ligatures w14:val="none"/>
    </w:rPr>
  </w:style>
  <w:style w:type="paragraph" w:styleId="Heading1">
    <w:name w:val="heading 1"/>
    <w:basedOn w:val="Normal"/>
    <w:next w:val="Normal"/>
    <w:link w:val="Heading1Char"/>
    <w:uiPriority w:val="9"/>
    <w:qFormat/>
    <w:rsid w:val="00AC70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70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70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70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70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70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70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70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70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0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70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70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70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70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70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70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70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70B5"/>
    <w:rPr>
      <w:rFonts w:eastAsiaTheme="majorEastAsia" w:cstheme="majorBidi"/>
      <w:color w:val="272727" w:themeColor="text1" w:themeTint="D8"/>
    </w:rPr>
  </w:style>
  <w:style w:type="paragraph" w:styleId="Title">
    <w:name w:val="Title"/>
    <w:basedOn w:val="Normal"/>
    <w:next w:val="Normal"/>
    <w:link w:val="TitleChar"/>
    <w:uiPriority w:val="10"/>
    <w:qFormat/>
    <w:rsid w:val="00AC70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70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70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70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70B5"/>
    <w:pPr>
      <w:spacing w:before="160"/>
      <w:jc w:val="center"/>
    </w:pPr>
    <w:rPr>
      <w:i/>
      <w:iCs/>
      <w:color w:val="404040" w:themeColor="text1" w:themeTint="BF"/>
    </w:rPr>
  </w:style>
  <w:style w:type="character" w:customStyle="1" w:styleId="QuoteChar">
    <w:name w:val="Quote Char"/>
    <w:basedOn w:val="DefaultParagraphFont"/>
    <w:link w:val="Quote"/>
    <w:uiPriority w:val="29"/>
    <w:rsid w:val="00AC70B5"/>
    <w:rPr>
      <w:i/>
      <w:iCs/>
      <w:color w:val="404040" w:themeColor="text1" w:themeTint="BF"/>
    </w:rPr>
  </w:style>
  <w:style w:type="paragraph" w:styleId="ListParagraph">
    <w:name w:val="List Paragraph"/>
    <w:basedOn w:val="Normal"/>
    <w:uiPriority w:val="34"/>
    <w:qFormat/>
    <w:rsid w:val="00AC70B5"/>
    <w:pPr>
      <w:ind w:left="720"/>
      <w:contextualSpacing/>
    </w:pPr>
  </w:style>
  <w:style w:type="character" w:styleId="IntenseEmphasis">
    <w:name w:val="Intense Emphasis"/>
    <w:basedOn w:val="DefaultParagraphFont"/>
    <w:uiPriority w:val="21"/>
    <w:qFormat/>
    <w:rsid w:val="00AC70B5"/>
    <w:rPr>
      <w:i/>
      <w:iCs/>
      <w:color w:val="0F4761" w:themeColor="accent1" w:themeShade="BF"/>
    </w:rPr>
  </w:style>
  <w:style w:type="paragraph" w:styleId="IntenseQuote">
    <w:name w:val="Intense Quote"/>
    <w:basedOn w:val="Normal"/>
    <w:next w:val="Normal"/>
    <w:link w:val="IntenseQuoteChar"/>
    <w:uiPriority w:val="30"/>
    <w:qFormat/>
    <w:rsid w:val="00AC70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70B5"/>
    <w:rPr>
      <w:i/>
      <w:iCs/>
      <w:color w:val="0F4761" w:themeColor="accent1" w:themeShade="BF"/>
    </w:rPr>
  </w:style>
  <w:style w:type="character" w:styleId="IntenseReference">
    <w:name w:val="Intense Reference"/>
    <w:basedOn w:val="DefaultParagraphFont"/>
    <w:uiPriority w:val="32"/>
    <w:qFormat/>
    <w:rsid w:val="00AC70B5"/>
    <w:rPr>
      <w:b/>
      <w:bCs/>
      <w:smallCaps/>
      <w:color w:val="0F4761" w:themeColor="accent1" w:themeShade="BF"/>
      <w:spacing w:val="5"/>
    </w:rPr>
  </w:style>
  <w:style w:type="table" w:styleId="TableGrid">
    <w:name w:val="Table Grid"/>
    <w:basedOn w:val="TableNormal"/>
    <w:rsid w:val="00AC70B5"/>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177C6"/>
    <w:pPr>
      <w:widowControl w:val="0"/>
      <w:autoSpaceDE w:val="0"/>
      <w:autoSpaceDN w:val="0"/>
      <w:spacing w:before="134"/>
    </w:pPr>
    <w:rPr>
      <w:rFonts w:eastAsia="Arial" w:cs="Arial"/>
      <w:szCs w:val="22"/>
      <w:lang w:eastAsia="en-GB" w:bidi="en-GB"/>
    </w:rPr>
  </w:style>
  <w:style w:type="paragraph" w:styleId="Header">
    <w:name w:val="header"/>
    <w:basedOn w:val="Normal"/>
    <w:link w:val="HeaderChar"/>
    <w:uiPriority w:val="99"/>
    <w:unhideWhenUsed/>
    <w:rsid w:val="00F20109"/>
    <w:pPr>
      <w:tabs>
        <w:tab w:val="center" w:pos="4513"/>
        <w:tab w:val="right" w:pos="9026"/>
      </w:tabs>
    </w:pPr>
  </w:style>
  <w:style w:type="character" w:customStyle="1" w:styleId="HeaderChar">
    <w:name w:val="Header Char"/>
    <w:basedOn w:val="DefaultParagraphFont"/>
    <w:link w:val="Header"/>
    <w:uiPriority w:val="99"/>
    <w:rsid w:val="00F20109"/>
    <w:rPr>
      <w:rFonts w:ascii="Arial" w:eastAsia="Times New Roman" w:hAnsi="Arial" w:cs="Times New Roman"/>
      <w:kern w:val="0"/>
      <w:sz w:val="22"/>
      <w:szCs w:val="20"/>
      <w14:ligatures w14:val="none"/>
    </w:rPr>
  </w:style>
  <w:style w:type="paragraph" w:styleId="Footer">
    <w:name w:val="footer"/>
    <w:basedOn w:val="Normal"/>
    <w:link w:val="FooterChar"/>
    <w:uiPriority w:val="99"/>
    <w:unhideWhenUsed/>
    <w:rsid w:val="00F20109"/>
    <w:pPr>
      <w:tabs>
        <w:tab w:val="center" w:pos="4513"/>
        <w:tab w:val="right" w:pos="9026"/>
      </w:tabs>
    </w:pPr>
  </w:style>
  <w:style w:type="character" w:customStyle="1" w:styleId="FooterChar">
    <w:name w:val="Footer Char"/>
    <w:basedOn w:val="DefaultParagraphFont"/>
    <w:link w:val="Footer"/>
    <w:uiPriority w:val="99"/>
    <w:rsid w:val="00F20109"/>
    <w:rPr>
      <w:rFonts w:ascii="Arial" w:eastAsia="Times New Roman" w:hAnsi="Arial" w:cs="Times New Roman"/>
      <w:kern w:val="0"/>
      <w:sz w:val="22"/>
      <w:szCs w:val="20"/>
      <w14:ligatures w14:val="none"/>
    </w:rPr>
  </w:style>
  <w:style w:type="paragraph" w:styleId="Revision">
    <w:name w:val="Revision"/>
    <w:hidden/>
    <w:uiPriority w:val="99"/>
    <w:semiHidden/>
    <w:rsid w:val="00C33245"/>
    <w:pPr>
      <w:spacing w:after="0" w:line="240" w:lineRule="auto"/>
    </w:pPr>
    <w:rPr>
      <w:rFonts w:ascii="Arial" w:eastAsia="Times New Roman" w:hAnsi="Arial" w:cs="Times New Roman"/>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39229">
      <w:bodyDiv w:val="1"/>
      <w:marLeft w:val="0"/>
      <w:marRight w:val="0"/>
      <w:marTop w:val="0"/>
      <w:marBottom w:val="0"/>
      <w:divBdr>
        <w:top w:val="none" w:sz="0" w:space="0" w:color="auto"/>
        <w:left w:val="none" w:sz="0" w:space="0" w:color="auto"/>
        <w:bottom w:val="none" w:sz="0" w:space="0" w:color="auto"/>
        <w:right w:val="none" w:sz="0" w:space="0" w:color="auto"/>
      </w:divBdr>
    </w:div>
    <w:div w:id="139158717">
      <w:bodyDiv w:val="1"/>
      <w:marLeft w:val="0"/>
      <w:marRight w:val="0"/>
      <w:marTop w:val="0"/>
      <w:marBottom w:val="0"/>
      <w:divBdr>
        <w:top w:val="none" w:sz="0" w:space="0" w:color="auto"/>
        <w:left w:val="none" w:sz="0" w:space="0" w:color="auto"/>
        <w:bottom w:val="none" w:sz="0" w:space="0" w:color="auto"/>
        <w:right w:val="none" w:sz="0" w:space="0" w:color="auto"/>
      </w:divBdr>
    </w:div>
    <w:div w:id="198321124">
      <w:bodyDiv w:val="1"/>
      <w:marLeft w:val="0"/>
      <w:marRight w:val="0"/>
      <w:marTop w:val="0"/>
      <w:marBottom w:val="0"/>
      <w:divBdr>
        <w:top w:val="none" w:sz="0" w:space="0" w:color="auto"/>
        <w:left w:val="none" w:sz="0" w:space="0" w:color="auto"/>
        <w:bottom w:val="none" w:sz="0" w:space="0" w:color="auto"/>
        <w:right w:val="none" w:sz="0" w:space="0" w:color="auto"/>
      </w:divBdr>
    </w:div>
    <w:div w:id="201796484">
      <w:bodyDiv w:val="1"/>
      <w:marLeft w:val="0"/>
      <w:marRight w:val="0"/>
      <w:marTop w:val="0"/>
      <w:marBottom w:val="0"/>
      <w:divBdr>
        <w:top w:val="none" w:sz="0" w:space="0" w:color="auto"/>
        <w:left w:val="none" w:sz="0" w:space="0" w:color="auto"/>
        <w:bottom w:val="none" w:sz="0" w:space="0" w:color="auto"/>
        <w:right w:val="none" w:sz="0" w:space="0" w:color="auto"/>
      </w:divBdr>
    </w:div>
    <w:div w:id="247005387">
      <w:bodyDiv w:val="1"/>
      <w:marLeft w:val="0"/>
      <w:marRight w:val="0"/>
      <w:marTop w:val="0"/>
      <w:marBottom w:val="0"/>
      <w:divBdr>
        <w:top w:val="none" w:sz="0" w:space="0" w:color="auto"/>
        <w:left w:val="none" w:sz="0" w:space="0" w:color="auto"/>
        <w:bottom w:val="none" w:sz="0" w:space="0" w:color="auto"/>
        <w:right w:val="none" w:sz="0" w:space="0" w:color="auto"/>
      </w:divBdr>
      <w:divsChild>
        <w:div w:id="674455729">
          <w:marLeft w:val="0"/>
          <w:marRight w:val="0"/>
          <w:marTop w:val="0"/>
          <w:marBottom w:val="0"/>
          <w:divBdr>
            <w:top w:val="none" w:sz="0" w:space="0" w:color="auto"/>
            <w:left w:val="none" w:sz="0" w:space="0" w:color="auto"/>
            <w:bottom w:val="none" w:sz="0" w:space="0" w:color="auto"/>
            <w:right w:val="none" w:sz="0" w:space="0" w:color="auto"/>
          </w:divBdr>
          <w:divsChild>
            <w:div w:id="1660691733">
              <w:marLeft w:val="0"/>
              <w:marRight w:val="0"/>
              <w:marTop w:val="0"/>
              <w:marBottom w:val="0"/>
              <w:divBdr>
                <w:top w:val="none" w:sz="0" w:space="0" w:color="auto"/>
                <w:left w:val="none" w:sz="0" w:space="0" w:color="auto"/>
                <w:bottom w:val="none" w:sz="0" w:space="0" w:color="auto"/>
                <w:right w:val="none" w:sz="0" w:space="0" w:color="auto"/>
              </w:divBdr>
              <w:divsChild>
                <w:div w:id="1657297895">
                  <w:marLeft w:val="0"/>
                  <w:marRight w:val="0"/>
                  <w:marTop w:val="0"/>
                  <w:marBottom w:val="0"/>
                  <w:divBdr>
                    <w:top w:val="none" w:sz="0" w:space="0" w:color="auto"/>
                    <w:left w:val="none" w:sz="0" w:space="0" w:color="auto"/>
                    <w:bottom w:val="none" w:sz="0" w:space="0" w:color="auto"/>
                    <w:right w:val="none" w:sz="0" w:space="0" w:color="auto"/>
                  </w:divBdr>
                  <w:divsChild>
                    <w:div w:id="18940997">
                      <w:marLeft w:val="0"/>
                      <w:marRight w:val="0"/>
                      <w:marTop w:val="0"/>
                      <w:marBottom w:val="0"/>
                      <w:divBdr>
                        <w:top w:val="none" w:sz="0" w:space="0" w:color="auto"/>
                        <w:left w:val="none" w:sz="0" w:space="0" w:color="auto"/>
                        <w:bottom w:val="none" w:sz="0" w:space="0" w:color="auto"/>
                        <w:right w:val="none" w:sz="0" w:space="0" w:color="auto"/>
                      </w:divBdr>
                      <w:divsChild>
                        <w:div w:id="1864006811">
                          <w:marLeft w:val="0"/>
                          <w:marRight w:val="0"/>
                          <w:marTop w:val="0"/>
                          <w:marBottom w:val="0"/>
                          <w:divBdr>
                            <w:top w:val="none" w:sz="0" w:space="0" w:color="auto"/>
                            <w:left w:val="none" w:sz="0" w:space="0" w:color="auto"/>
                            <w:bottom w:val="none" w:sz="0" w:space="0" w:color="auto"/>
                            <w:right w:val="none" w:sz="0" w:space="0" w:color="auto"/>
                          </w:divBdr>
                          <w:divsChild>
                            <w:div w:id="890922247">
                              <w:marLeft w:val="0"/>
                              <w:marRight w:val="0"/>
                              <w:marTop w:val="0"/>
                              <w:marBottom w:val="0"/>
                              <w:divBdr>
                                <w:top w:val="none" w:sz="0" w:space="0" w:color="auto"/>
                                <w:left w:val="none" w:sz="0" w:space="0" w:color="auto"/>
                                <w:bottom w:val="none" w:sz="0" w:space="0" w:color="auto"/>
                                <w:right w:val="none" w:sz="0" w:space="0" w:color="auto"/>
                              </w:divBdr>
                              <w:divsChild>
                                <w:div w:id="183593512">
                                  <w:marLeft w:val="0"/>
                                  <w:marRight w:val="0"/>
                                  <w:marTop w:val="0"/>
                                  <w:marBottom w:val="0"/>
                                  <w:divBdr>
                                    <w:top w:val="none" w:sz="0" w:space="0" w:color="auto"/>
                                    <w:left w:val="none" w:sz="0" w:space="0" w:color="auto"/>
                                    <w:bottom w:val="none" w:sz="0" w:space="0" w:color="auto"/>
                                    <w:right w:val="none" w:sz="0" w:space="0" w:color="auto"/>
                                  </w:divBdr>
                                  <w:divsChild>
                                    <w:div w:id="177366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3189157">
      <w:bodyDiv w:val="1"/>
      <w:marLeft w:val="0"/>
      <w:marRight w:val="0"/>
      <w:marTop w:val="0"/>
      <w:marBottom w:val="0"/>
      <w:divBdr>
        <w:top w:val="none" w:sz="0" w:space="0" w:color="auto"/>
        <w:left w:val="none" w:sz="0" w:space="0" w:color="auto"/>
        <w:bottom w:val="none" w:sz="0" w:space="0" w:color="auto"/>
        <w:right w:val="none" w:sz="0" w:space="0" w:color="auto"/>
      </w:divBdr>
    </w:div>
    <w:div w:id="533734010">
      <w:bodyDiv w:val="1"/>
      <w:marLeft w:val="0"/>
      <w:marRight w:val="0"/>
      <w:marTop w:val="0"/>
      <w:marBottom w:val="0"/>
      <w:divBdr>
        <w:top w:val="none" w:sz="0" w:space="0" w:color="auto"/>
        <w:left w:val="none" w:sz="0" w:space="0" w:color="auto"/>
        <w:bottom w:val="none" w:sz="0" w:space="0" w:color="auto"/>
        <w:right w:val="none" w:sz="0" w:space="0" w:color="auto"/>
      </w:divBdr>
    </w:div>
    <w:div w:id="689375656">
      <w:bodyDiv w:val="1"/>
      <w:marLeft w:val="0"/>
      <w:marRight w:val="0"/>
      <w:marTop w:val="0"/>
      <w:marBottom w:val="0"/>
      <w:divBdr>
        <w:top w:val="none" w:sz="0" w:space="0" w:color="auto"/>
        <w:left w:val="none" w:sz="0" w:space="0" w:color="auto"/>
        <w:bottom w:val="none" w:sz="0" w:space="0" w:color="auto"/>
        <w:right w:val="none" w:sz="0" w:space="0" w:color="auto"/>
      </w:divBdr>
      <w:divsChild>
        <w:div w:id="2111469914">
          <w:marLeft w:val="0"/>
          <w:marRight w:val="0"/>
          <w:marTop w:val="0"/>
          <w:marBottom w:val="0"/>
          <w:divBdr>
            <w:top w:val="none" w:sz="0" w:space="0" w:color="auto"/>
            <w:left w:val="none" w:sz="0" w:space="0" w:color="auto"/>
            <w:bottom w:val="none" w:sz="0" w:space="0" w:color="auto"/>
            <w:right w:val="none" w:sz="0" w:space="0" w:color="auto"/>
          </w:divBdr>
          <w:divsChild>
            <w:div w:id="649017221">
              <w:marLeft w:val="0"/>
              <w:marRight w:val="0"/>
              <w:marTop w:val="0"/>
              <w:marBottom w:val="0"/>
              <w:divBdr>
                <w:top w:val="none" w:sz="0" w:space="0" w:color="auto"/>
                <w:left w:val="none" w:sz="0" w:space="0" w:color="auto"/>
                <w:bottom w:val="none" w:sz="0" w:space="0" w:color="auto"/>
                <w:right w:val="none" w:sz="0" w:space="0" w:color="auto"/>
              </w:divBdr>
              <w:divsChild>
                <w:div w:id="1370763288">
                  <w:marLeft w:val="0"/>
                  <w:marRight w:val="0"/>
                  <w:marTop w:val="0"/>
                  <w:marBottom w:val="0"/>
                  <w:divBdr>
                    <w:top w:val="none" w:sz="0" w:space="0" w:color="auto"/>
                    <w:left w:val="none" w:sz="0" w:space="0" w:color="auto"/>
                    <w:bottom w:val="none" w:sz="0" w:space="0" w:color="auto"/>
                    <w:right w:val="none" w:sz="0" w:space="0" w:color="auto"/>
                  </w:divBdr>
                  <w:divsChild>
                    <w:div w:id="708457314">
                      <w:marLeft w:val="0"/>
                      <w:marRight w:val="0"/>
                      <w:marTop w:val="0"/>
                      <w:marBottom w:val="0"/>
                      <w:divBdr>
                        <w:top w:val="none" w:sz="0" w:space="0" w:color="auto"/>
                        <w:left w:val="none" w:sz="0" w:space="0" w:color="auto"/>
                        <w:bottom w:val="none" w:sz="0" w:space="0" w:color="auto"/>
                        <w:right w:val="none" w:sz="0" w:space="0" w:color="auto"/>
                      </w:divBdr>
                      <w:divsChild>
                        <w:div w:id="940917148">
                          <w:marLeft w:val="0"/>
                          <w:marRight w:val="0"/>
                          <w:marTop w:val="0"/>
                          <w:marBottom w:val="0"/>
                          <w:divBdr>
                            <w:top w:val="none" w:sz="0" w:space="0" w:color="auto"/>
                            <w:left w:val="none" w:sz="0" w:space="0" w:color="auto"/>
                            <w:bottom w:val="none" w:sz="0" w:space="0" w:color="auto"/>
                            <w:right w:val="none" w:sz="0" w:space="0" w:color="auto"/>
                          </w:divBdr>
                          <w:divsChild>
                            <w:div w:id="1980113303">
                              <w:marLeft w:val="0"/>
                              <w:marRight w:val="0"/>
                              <w:marTop w:val="0"/>
                              <w:marBottom w:val="0"/>
                              <w:divBdr>
                                <w:top w:val="none" w:sz="0" w:space="0" w:color="auto"/>
                                <w:left w:val="none" w:sz="0" w:space="0" w:color="auto"/>
                                <w:bottom w:val="none" w:sz="0" w:space="0" w:color="auto"/>
                                <w:right w:val="none" w:sz="0" w:space="0" w:color="auto"/>
                              </w:divBdr>
                              <w:divsChild>
                                <w:div w:id="1873497797">
                                  <w:marLeft w:val="0"/>
                                  <w:marRight w:val="0"/>
                                  <w:marTop w:val="0"/>
                                  <w:marBottom w:val="0"/>
                                  <w:divBdr>
                                    <w:top w:val="none" w:sz="0" w:space="0" w:color="auto"/>
                                    <w:left w:val="none" w:sz="0" w:space="0" w:color="auto"/>
                                    <w:bottom w:val="none" w:sz="0" w:space="0" w:color="auto"/>
                                    <w:right w:val="none" w:sz="0" w:space="0" w:color="auto"/>
                                  </w:divBdr>
                                  <w:divsChild>
                                    <w:div w:id="85349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4937006">
      <w:bodyDiv w:val="1"/>
      <w:marLeft w:val="0"/>
      <w:marRight w:val="0"/>
      <w:marTop w:val="0"/>
      <w:marBottom w:val="0"/>
      <w:divBdr>
        <w:top w:val="none" w:sz="0" w:space="0" w:color="auto"/>
        <w:left w:val="none" w:sz="0" w:space="0" w:color="auto"/>
        <w:bottom w:val="none" w:sz="0" w:space="0" w:color="auto"/>
        <w:right w:val="none" w:sz="0" w:space="0" w:color="auto"/>
      </w:divBdr>
    </w:div>
    <w:div w:id="837616672">
      <w:bodyDiv w:val="1"/>
      <w:marLeft w:val="0"/>
      <w:marRight w:val="0"/>
      <w:marTop w:val="0"/>
      <w:marBottom w:val="0"/>
      <w:divBdr>
        <w:top w:val="none" w:sz="0" w:space="0" w:color="auto"/>
        <w:left w:val="none" w:sz="0" w:space="0" w:color="auto"/>
        <w:bottom w:val="none" w:sz="0" w:space="0" w:color="auto"/>
        <w:right w:val="none" w:sz="0" w:space="0" w:color="auto"/>
      </w:divBdr>
    </w:div>
    <w:div w:id="938221374">
      <w:bodyDiv w:val="1"/>
      <w:marLeft w:val="0"/>
      <w:marRight w:val="0"/>
      <w:marTop w:val="0"/>
      <w:marBottom w:val="0"/>
      <w:divBdr>
        <w:top w:val="none" w:sz="0" w:space="0" w:color="auto"/>
        <w:left w:val="none" w:sz="0" w:space="0" w:color="auto"/>
        <w:bottom w:val="none" w:sz="0" w:space="0" w:color="auto"/>
        <w:right w:val="none" w:sz="0" w:space="0" w:color="auto"/>
      </w:divBdr>
    </w:div>
    <w:div w:id="959648429">
      <w:bodyDiv w:val="1"/>
      <w:marLeft w:val="0"/>
      <w:marRight w:val="0"/>
      <w:marTop w:val="0"/>
      <w:marBottom w:val="0"/>
      <w:divBdr>
        <w:top w:val="none" w:sz="0" w:space="0" w:color="auto"/>
        <w:left w:val="none" w:sz="0" w:space="0" w:color="auto"/>
        <w:bottom w:val="none" w:sz="0" w:space="0" w:color="auto"/>
        <w:right w:val="none" w:sz="0" w:space="0" w:color="auto"/>
      </w:divBdr>
    </w:div>
    <w:div w:id="1084032989">
      <w:bodyDiv w:val="1"/>
      <w:marLeft w:val="0"/>
      <w:marRight w:val="0"/>
      <w:marTop w:val="0"/>
      <w:marBottom w:val="0"/>
      <w:divBdr>
        <w:top w:val="none" w:sz="0" w:space="0" w:color="auto"/>
        <w:left w:val="none" w:sz="0" w:space="0" w:color="auto"/>
        <w:bottom w:val="none" w:sz="0" w:space="0" w:color="auto"/>
        <w:right w:val="none" w:sz="0" w:space="0" w:color="auto"/>
      </w:divBdr>
      <w:divsChild>
        <w:div w:id="660668427">
          <w:marLeft w:val="0"/>
          <w:marRight w:val="0"/>
          <w:marTop w:val="0"/>
          <w:marBottom w:val="0"/>
          <w:divBdr>
            <w:top w:val="none" w:sz="0" w:space="0" w:color="auto"/>
            <w:left w:val="none" w:sz="0" w:space="0" w:color="auto"/>
            <w:bottom w:val="none" w:sz="0" w:space="0" w:color="auto"/>
            <w:right w:val="none" w:sz="0" w:space="0" w:color="auto"/>
          </w:divBdr>
          <w:divsChild>
            <w:div w:id="1082289898">
              <w:marLeft w:val="0"/>
              <w:marRight w:val="0"/>
              <w:marTop w:val="0"/>
              <w:marBottom w:val="0"/>
              <w:divBdr>
                <w:top w:val="none" w:sz="0" w:space="0" w:color="auto"/>
                <w:left w:val="none" w:sz="0" w:space="0" w:color="auto"/>
                <w:bottom w:val="none" w:sz="0" w:space="0" w:color="auto"/>
                <w:right w:val="none" w:sz="0" w:space="0" w:color="auto"/>
              </w:divBdr>
              <w:divsChild>
                <w:div w:id="1196846983">
                  <w:marLeft w:val="0"/>
                  <w:marRight w:val="0"/>
                  <w:marTop w:val="0"/>
                  <w:marBottom w:val="0"/>
                  <w:divBdr>
                    <w:top w:val="none" w:sz="0" w:space="0" w:color="auto"/>
                    <w:left w:val="none" w:sz="0" w:space="0" w:color="auto"/>
                    <w:bottom w:val="none" w:sz="0" w:space="0" w:color="auto"/>
                    <w:right w:val="none" w:sz="0" w:space="0" w:color="auto"/>
                  </w:divBdr>
                  <w:divsChild>
                    <w:div w:id="30724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728233">
      <w:bodyDiv w:val="1"/>
      <w:marLeft w:val="0"/>
      <w:marRight w:val="0"/>
      <w:marTop w:val="0"/>
      <w:marBottom w:val="0"/>
      <w:divBdr>
        <w:top w:val="none" w:sz="0" w:space="0" w:color="auto"/>
        <w:left w:val="none" w:sz="0" w:space="0" w:color="auto"/>
        <w:bottom w:val="none" w:sz="0" w:space="0" w:color="auto"/>
        <w:right w:val="none" w:sz="0" w:space="0" w:color="auto"/>
      </w:divBdr>
    </w:div>
    <w:div w:id="1106149372">
      <w:bodyDiv w:val="1"/>
      <w:marLeft w:val="0"/>
      <w:marRight w:val="0"/>
      <w:marTop w:val="0"/>
      <w:marBottom w:val="0"/>
      <w:divBdr>
        <w:top w:val="none" w:sz="0" w:space="0" w:color="auto"/>
        <w:left w:val="none" w:sz="0" w:space="0" w:color="auto"/>
        <w:bottom w:val="none" w:sz="0" w:space="0" w:color="auto"/>
        <w:right w:val="none" w:sz="0" w:space="0" w:color="auto"/>
      </w:divBdr>
    </w:div>
    <w:div w:id="1187138991">
      <w:bodyDiv w:val="1"/>
      <w:marLeft w:val="0"/>
      <w:marRight w:val="0"/>
      <w:marTop w:val="0"/>
      <w:marBottom w:val="0"/>
      <w:divBdr>
        <w:top w:val="none" w:sz="0" w:space="0" w:color="auto"/>
        <w:left w:val="none" w:sz="0" w:space="0" w:color="auto"/>
        <w:bottom w:val="none" w:sz="0" w:space="0" w:color="auto"/>
        <w:right w:val="none" w:sz="0" w:space="0" w:color="auto"/>
      </w:divBdr>
      <w:divsChild>
        <w:div w:id="1037464372">
          <w:marLeft w:val="0"/>
          <w:marRight w:val="0"/>
          <w:marTop w:val="0"/>
          <w:marBottom w:val="0"/>
          <w:divBdr>
            <w:top w:val="none" w:sz="0" w:space="0" w:color="auto"/>
            <w:left w:val="none" w:sz="0" w:space="0" w:color="auto"/>
            <w:bottom w:val="none" w:sz="0" w:space="0" w:color="auto"/>
            <w:right w:val="none" w:sz="0" w:space="0" w:color="auto"/>
          </w:divBdr>
          <w:divsChild>
            <w:div w:id="1715351370">
              <w:marLeft w:val="0"/>
              <w:marRight w:val="0"/>
              <w:marTop w:val="0"/>
              <w:marBottom w:val="0"/>
              <w:divBdr>
                <w:top w:val="none" w:sz="0" w:space="0" w:color="auto"/>
                <w:left w:val="none" w:sz="0" w:space="0" w:color="auto"/>
                <w:bottom w:val="none" w:sz="0" w:space="0" w:color="auto"/>
                <w:right w:val="none" w:sz="0" w:space="0" w:color="auto"/>
              </w:divBdr>
              <w:divsChild>
                <w:div w:id="1825389865">
                  <w:marLeft w:val="0"/>
                  <w:marRight w:val="0"/>
                  <w:marTop w:val="0"/>
                  <w:marBottom w:val="0"/>
                  <w:divBdr>
                    <w:top w:val="none" w:sz="0" w:space="0" w:color="auto"/>
                    <w:left w:val="none" w:sz="0" w:space="0" w:color="auto"/>
                    <w:bottom w:val="none" w:sz="0" w:space="0" w:color="auto"/>
                    <w:right w:val="none" w:sz="0" w:space="0" w:color="auto"/>
                  </w:divBdr>
                  <w:divsChild>
                    <w:div w:id="1555043909">
                      <w:marLeft w:val="0"/>
                      <w:marRight w:val="0"/>
                      <w:marTop w:val="0"/>
                      <w:marBottom w:val="0"/>
                      <w:divBdr>
                        <w:top w:val="none" w:sz="0" w:space="0" w:color="auto"/>
                        <w:left w:val="none" w:sz="0" w:space="0" w:color="auto"/>
                        <w:bottom w:val="none" w:sz="0" w:space="0" w:color="auto"/>
                        <w:right w:val="none" w:sz="0" w:space="0" w:color="auto"/>
                      </w:divBdr>
                      <w:divsChild>
                        <w:div w:id="979917189">
                          <w:marLeft w:val="0"/>
                          <w:marRight w:val="0"/>
                          <w:marTop w:val="0"/>
                          <w:marBottom w:val="0"/>
                          <w:divBdr>
                            <w:top w:val="none" w:sz="0" w:space="0" w:color="auto"/>
                            <w:left w:val="none" w:sz="0" w:space="0" w:color="auto"/>
                            <w:bottom w:val="none" w:sz="0" w:space="0" w:color="auto"/>
                            <w:right w:val="none" w:sz="0" w:space="0" w:color="auto"/>
                          </w:divBdr>
                          <w:divsChild>
                            <w:div w:id="2088765225">
                              <w:marLeft w:val="0"/>
                              <w:marRight w:val="0"/>
                              <w:marTop w:val="0"/>
                              <w:marBottom w:val="0"/>
                              <w:divBdr>
                                <w:top w:val="none" w:sz="0" w:space="0" w:color="auto"/>
                                <w:left w:val="none" w:sz="0" w:space="0" w:color="auto"/>
                                <w:bottom w:val="none" w:sz="0" w:space="0" w:color="auto"/>
                                <w:right w:val="none" w:sz="0" w:space="0" w:color="auto"/>
                              </w:divBdr>
                              <w:divsChild>
                                <w:div w:id="1928415727">
                                  <w:marLeft w:val="0"/>
                                  <w:marRight w:val="0"/>
                                  <w:marTop w:val="0"/>
                                  <w:marBottom w:val="0"/>
                                  <w:divBdr>
                                    <w:top w:val="none" w:sz="0" w:space="0" w:color="auto"/>
                                    <w:left w:val="none" w:sz="0" w:space="0" w:color="auto"/>
                                    <w:bottom w:val="none" w:sz="0" w:space="0" w:color="auto"/>
                                    <w:right w:val="none" w:sz="0" w:space="0" w:color="auto"/>
                                  </w:divBdr>
                                  <w:divsChild>
                                    <w:div w:id="9609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700618">
      <w:bodyDiv w:val="1"/>
      <w:marLeft w:val="0"/>
      <w:marRight w:val="0"/>
      <w:marTop w:val="0"/>
      <w:marBottom w:val="0"/>
      <w:divBdr>
        <w:top w:val="none" w:sz="0" w:space="0" w:color="auto"/>
        <w:left w:val="none" w:sz="0" w:space="0" w:color="auto"/>
        <w:bottom w:val="none" w:sz="0" w:space="0" w:color="auto"/>
        <w:right w:val="none" w:sz="0" w:space="0" w:color="auto"/>
      </w:divBdr>
    </w:div>
    <w:div w:id="1565411057">
      <w:bodyDiv w:val="1"/>
      <w:marLeft w:val="0"/>
      <w:marRight w:val="0"/>
      <w:marTop w:val="0"/>
      <w:marBottom w:val="0"/>
      <w:divBdr>
        <w:top w:val="none" w:sz="0" w:space="0" w:color="auto"/>
        <w:left w:val="none" w:sz="0" w:space="0" w:color="auto"/>
        <w:bottom w:val="none" w:sz="0" w:space="0" w:color="auto"/>
        <w:right w:val="none" w:sz="0" w:space="0" w:color="auto"/>
      </w:divBdr>
    </w:div>
    <w:div w:id="1577544526">
      <w:bodyDiv w:val="1"/>
      <w:marLeft w:val="0"/>
      <w:marRight w:val="0"/>
      <w:marTop w:val="0"/>
      <w:marBottom w:val="0"/>
      <w:divBdr>
        <w:top w:val="none" w:sz="0" w:space="0" w:color="auto"/>
        <w:left w:val="none" w:sz="0" w:space="0" w:color="auto"/>
        <w:bottom w:val="none" w:sz="0" w:space="0" w:color="auto"/>
        <w:right w:val="none" w:sz="0" w:space="0" w:color="auto"/>
      </w:divBdr>
    </w:div>
    <w:div w:id="1630672494">
      <w:bodyDiv w:val="1"/>
      <w:marLeft w:val="0"/>
      <w:marRight w:val="0"/>
      <w:marTop w:val="0"/>
      <w:marBottom w:val="0"/>
      <w:divBdr>
        <w:top w:val="none" w:sz="0" w:space="0" w:color="auto"/>
        <w:left w:val="none" w:sz="0" w:space="0" w:color="auto"/>
        <w:bottom w:val="none" w:sz="0" w:space="0" w:color="auto"/>
        <w:right w:val="none" w:sz="0" w:space="0" w:color="auto"/>
      </w:divBdr>
    </w:div>
    <w:div w:id="1715737000">
      <w:bodyDiv w:val="1"/>
      <w:marLeft w:val="0"/>
      <w:marRight w:val="0"/>
      <w:marTop w:val="0"/>
      <w:marBottom w:val="0"/>
      <w:divBdr>
        <w:top w:val="none" w:sz="0" w:space="0" w:color="auto"/>
        <w:left w:val="none" w:sz="0" w:space="0" w:color="auto"/>
        <w:bottom w:val="none" w:sz="0" w:space="0" w:color="auto"/>
        <w:right w:val="none" w:sz="0" w:space="0" w:color="auto"/>
      </w:divBdr>
    </w:div>
    <w:div w:id="1817910622">
      <w:bodyDiv w:val="1"/>
      <w:marLeft w:val="0"/>
      <w:marRight w:val="0"/>
      <w:marTop w:val="0"/>
      <w:marBottom w:val="0"/>
      <w:divBdr>
        <w:top w:val="none" w:sz="0" w:space="0" w:color="auto"/>
        <w:left w:val="none" w:sz="0" w:space="0" w:color="auto"/>
        <w:bottom w:val="none" w:sz="0" w:space="0" w:color="auto"/>
        <w:right w:val="none" w:sz="0" w:space="0" w:color="auto"/>
      </w:divBdr>
    </w:div>
    <w:div w:id="1824007326">
      <w:bodyDiv w:val="1"/>
      <w:marLeft w:val="0"/>
      <w:marRight w:val="0"/>
      <w:marTop w:val="0"/>
      <w:marBottom w:val="0"/>
      <w:divBdr>
        <w:top w:val="none" w:sz="0" w:space="0" w:color="auto"/>
        <w:left w:val="none" w:sz="0" w:space="0" w:color="auto"/>
        <w:bottom w:val="none" w:sz="0" w:space="0" w:color="auto"/>
        <w:right w:val="none" w:sz="0" w:space="0" w:color="auto"/>
      </w:divBdr>
    </w:div>
    <w:div w:id="1878393895">
      <w:bodyDiv w:val="1"/>
      <w:marLeft w:val="0"/>
      <w:marRight w:val="0"/>
      <w:marTop w:val="0"/>
      <w:marBottom w:val="0"/>
      <w:divBdr>
        <w:top w:val="none" w:sz="0" w:space="0" w:color="auto"/>
        <w:left w:val="none" w:sz="0" w:space="0" w:color="auto"/>
        <w:bottom w:val="none" w:sz="0" w:space="0" w:color="auto"/>
        <w:right w:val="none" w:sz="0" w:space="0" w:color="auto"/>
      </w:divBdr>
    </w:div>
    <w:div w:id="1891265280">
      <w:bodyDiv w:val="1"/>
      <w:marLeft w:val="0"/>
      <w:marRight w:val="0"/>
      <w:marTop w:val="0"/>
      <w:marBottom w:val="0"/>
      <w:divBdr>
        <w:top w:val="none" w:sz="0" w:space="0" w:color="auto"/>
        <w:left w:val="none" w:sz="0" w:space="0" w:color="auto"/>
        <w:bottom w:val="none" w:sz="0" w:space="0" w:color="auto"/>
        <w:right w:val="none" w:sz="0" w:space="0" w:color="auto"/>
      </w:divBdr>
      <w:divsChild>
        <w:div w:id="2010790035">
          <w:marLeft w:val="0"/>
          <w:marRight w:val="0"/>
          <w:marTop w:val="0"/>
          <w:marBottom w:val="0"/>
          <w:divBdr>
            <w:top w:val="none" w:sz="0" w:space="0" w:color="auto"/>
            <w:left w:val="none" w:sz="0" w:space="0" w:color="auto"/>
            <w:bottom w:val="none" w:sz="0" w:space="0" w:color="auto"/>
            <w:right w:val="none" w:sz="0" w:space="0" w:color="auto"/>
          </w:divBdr>
          <w:divsChild>
            <w:div w:id="2010474830">
              <w:marLeft w:val="0"/>
              <w:marRight w:val="0"/>
              <w:marTop w:val="0"/>
              <w:marBottom w:val="0"/>
              <w:divBdr>
                <w:top w:val="none" w:sz="0" w:space="0" w:color="auto"/>
                <w:left w:val="none" w:sz="0" w:space="0" w:color="auto"/>
                <w:bottom w:val="none" w:sz="0" w:space="0" w:color="auto"/>
                <w:right w:val="none" w:sz="0" w:space="0" w:color="auto"/>
              </w:divBdr>
              <w:divsChild>
                <w:div w:id="1876043071">
                  <w:marLeft w:val="0"/>
                  <w:marRight w:val="0"/>
                  <w:marTop w:val="0"/>
                  <w:marBottom w:val="0"/>
                  <w:divBdr>
                    <w:top w:val="none" w:sz="0" w:space="0" w:color="auto"/>
                    <w:left w:val="none" w:sz="0" w:space="0" w:color="auto"/>
                    <w:bottom w:val="none" w:sz="0" w:space="0" w:color="auto"/>
                    <w:right w:val="none" w:sz="0" w:space="0" w:color="auto"/>
                  </w:divBdr>
                  <w:divsChild>
                    <w:div w:id="14405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621741">
      <w:bodyDiv w:val="1"/>
      <w:marLeft w:val="0"/>
      <w:marRight w:val="0"/>
      <w:marTop w:val="0"/>
      <w:marBottom w:val="0"/>
      <w:divBdr>
        <w:top w:val="none" w:sz="0" w:space="0" w:color="auto"/>
        <w:left w:val="none" w:sz="0" w:space="0" w:color="auto"/>
        <w:bottom w:val="none" w:sz="0" w:space="0" w:color="auto"/>
        <w:right w:val="none" w:sz="0" w:space="0" w:color="auto"/>
      </w:divBdr>
    </w:div>
    <w:div w:id="1956054367">
      <w:bodyDiv w:val="1"/>
      <w:marLeft w:val="0"/>
      <w:marRight w:val="0"/>
      <w:marTop w:val="0"/>
      <w:marBottom w:val="0"/>
      <w:divBdr>
        <w:top w:val="none" w:sz="0" w:space="0" w:color="auto"/>
        <w:left w:val="none" w:sz="0" w:space="0" w:color="auto"/>
        <w:bottom w:val="none" w:sz="0" w:space="0" w:color="auto"/>
        <w:right w:val="none" w:sz="0" w:space="0" w:color="auto"/>
      </w:divBdr>
    </w:div>
    <w:div w:id="1961261781">
      <w:bodyDiv w:val="1"/>
      <w:marLeft w:val="0"/>
      <w:marRight w:val="0"/>
      <w:marTop w:val="0"/>
      <w:marBottom w:val="0"/>
      <w:divBdr>
        <w:top w:val="none" w:sz="0" w:space="0" w:color="auto"/>
        <w:left w:val="none" w:sz="0" w:space="0" w:color="auto"/>
        <w:bottom w:val="none" w:sz="0" w:space="0" w:color="auto"/>
        <w:right w:val="none" w:sz="0" w:space="0" w:color="auto"/>
      </w:divBdr>
    </w:div>
    <w:div w:id="1995991649">
      <w:bodyDiv w:val="1"/>
      <w:marLeft w:val="0"/>
      <w:marRight w:val="0"/>
      <w:marTop w:val="0"/>
      <w:marBottom w:val="0"/>
      <w:divBdr>
        <w:top w:val="none" w:sz="0" w:space="0" w:color="auto"/>
        <w:left w:val="none" w:sz="0" w:space="0" w:color="auto"/>
        <w:bottom w:val="none" w:sz="0" w:space="0" w:color="auto"/>
        <w:right w:val="none" w:sz="0" w:space="0" w:color="auto"/>
      </w:divBdr>
    </w:div>
    <w:div w:id="2063360609">
      <w:bodyDiv w:val="1"/>
      <w:marLeft w:val="0"/>
      <w:marRight w:val="0"/>
      <w:marTop w:val="0"/>
      <w:marBottom w:val="0"/>
      <w:divBdr>
        <w:top w:val="none" w:sz="0" w:space="0" w:color="auto"/>
        <w:left w:val="none" w:sz="0" w:space="0" w:color="auto"/>
        <w:bottom w:val="none" w:sz="0" w:space="0" w:color="auto"/>
        <w:right w:val="none" w:sz="0" w:space="0" w:color="auto"/>
      </w:divBdr>
    </w:div>
    <w:div w:id="2072996143">
      <w:bodyDiv w:val="1"/>
      <w:marLeft w:val="0"/>
      <w:marRight w:val="0"/>
      <w:marTop w:val="0"/>
      <w:marBottom w:val="0"/>
      <w:divBdr>
        <w:top w:val="none" w:sz="0" w:space="0" w:color="auto"/>
        <w:left w:val="none" w:sz="0" w:space="0" w:color="auto"/>
        <w:bottom w:val="none" w:sz="0" w:space="0" w:color="auto"/>
        <w:right w:val="none" w:sz="0" w:space="0" w:color="auto"/>
      </w:divBdr>
    </w:div>
    <w:div w:id="2099865885">
      <w:bodyDiv w:val="1"/>
      <w:marLeft w:val="0"/>
      <w:marRight w:val="0"/>
      <w:marTop w:val="0"/>
      <w:marBottom w:val="0"/>
      <w:divBdr>
        <w:top w:val="none" w:sz="0" w:space="0" w:color="auto"/>
        <w:left w:val="none" w:sz="0" w:space="0" w:color="auto"/>
        <w:bottom w:val="none" w:sz="0" w:space="0" w:color="auto"/>
        <w:right w:val="none" w:sz="0" w:space="0" w:color="auto"/>
      </w:divBdr>
      <w:divsChild>
        <w:div w:id="189295660">
          <w:marLeft w:val="0"/>
          <w:marRight w:val="0"/>
          <w:marTop w:val="0"/>
          <w:marBottom w:val="0"/>
          <w:divBdr>
            <w:top w:val="none" w:sz="0" w:space="0" w:color="auto"/>
            <w:left w:val="none" w:sz="0" w:space="0" w:color="auto"/>
            <w:bottom w:val="none" w:sz="0" w:space="0" w:color="auto"/>
            <w:right w:val="none" w:sz="0" w:space="0" w:color="auto"/>
          </w:divBdr>
          <w:divsChild>
            <w:div w:id="1546060650">
              <w:marLeft w:val="0"/>
              <w:marRight w:val="0"/>
              <w:marTop w:val="0"/>
              <w:marBottom w:val="0"/>
              <w:divBdr>
                <w:top w:val="none" w:sz="0" w:space="0" w:color="auto"/>
                <w:left w:val="none" w:sz="0" w:space="0" w:color="auto"/>
                <w:bottom w:val="none" w:sz="0" w:space="0" w:color="auto"/>
                <w:right w:val="none" w:sz="0" w:space="0" w:color="auto"/>
              </w:divBdr>
              <w:divsChild>
                <w:div w:id="598220127">
                  <w:marLeft w:val="0"/>
                  <w:marRight w:val="0"/>
                  <w:marTop w:val="0"/>
                  <w:marBottom w:val="0"/>
                  <w:divBdr>
                    <w:top w:val="none" w:sz="0" w:space="0" w:color="auto"/>
                    <w:left w:val="none" w:sz="0" w:space="0" w:color="auto"/>
                    <w:bottom w:val="none" w:sz="0" w:space="0" w:color="auto"/>
                    <w:right w:val="none" w:sz="0" w:space="0" w:color="auto"/>
                  </w:divBdr>
                  <w:divsChild>
                    <w:div w:id="1887598571">
                      <w:marLeft w:val="0"/>
                      <w:marRight w:val="0"/>
                      <w:marTop w:val="0"/>
                      <w:marBottom w:val="0"/>
                      <w:divBdr>
                        <w:top w:val="none" w:sz="0" w:space="0" w:color="auto"/>
                        <w:left w:val="none" w:sz="0" w:space="0" w:color="auto"/>
                        <w:bottom w:val="none" w:sz="0" w:space="0" w:color="auto"/>
                        <w:right w:val="none" w:sz="0" w:space="0" w:color="auto"/>
                      </w:divBdr>
                      <w:divsChild>
                        <w:div w:id="1890796441">
                          <w:marLeft w:val="0"/>
                          <w:marRight w:val="0"/>
                          <w:marTop w:val="0"/>
                          <w:marBottom w:val="0"/>
                          <w:divBdr>
                            <w:top w:val="none" w:sz="0" w:space="0" w:color="auto"/>
                            <w:left w:val="none" w:sz="0" w:space="0" w:color="auto"/>
                            <w:bottom w:val="none" w:sz="0" w:space="0" w:color="auto"/>
                            <w:right w:val="none" w:sz="0" w:space="0" w:color="auto"/>
                          </w:divBdr>
                          <w:divsChild>
                            <w:div w:id="9912157">
                              <w:marLeft w:val="0"/>
                              <w:marRight w:val="0"/>
                              <w:marTop w:val="0"/>
                              <w:marBottom w:val="0"/>
                              <w:divBdr>
                                <w:top w:val="none" w:sz="0" w:space="0" w:color="auto"/>
                                <w:left w:val="none" w:sz="0" w:space="0" w:color="auto"/>
                                <w:bottom w:val="none" w:sz="0" w:space="0" w:color="auto"/>
                                <w:right w:val="none" w:sz="0" w:space="0" w:color="auto"/>
                              </w:divBdr>
                              <w:divsChild>
                                <w:div w:id="1540236941">
                                  <w:marLeft w:val="0"/>
                                  <w:marRight w:val="0"/>
                                  <w:marTop w:val="0"/>
                                  <w:marBottom w:val="0"/>
                                  <w:divBdr>
                                    <w:top w:val="none" w:sz="0" w:space="0" w:color="auto"/>
                                    <w:left w:val="none" w:sz="0" w:space="0" w:color="auto"/>
                                    <w:bottom w:val="none" w:sz="0" w:space="0" w:color="auto"/>
                                    <w:right w:val="none" w:sz="0" w:space="0" w:color="auto"/>
                                  </w:divBdr>
                                  <w:divsChild>
                                    <w:div w:id="87766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733c71-d1b6-4a86-8924-72355f3f55d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2B0619E48DB146BF4E7EA6A45D2A6B" ma:contentTypeVersion="9" ma:contentTypeDescription="Create a new document." ma:contentTypeScope="" ma:versionID="8fb18d32628c8c4985fbe4720c38ab00">
  <xsd:schema xmlns:xsd="http://www.w3.org/2001/XMLSchema" xmlns:xs="http://www.w3.org/2001/XMLSchema" xmlns:p="http://schemas.microsoft.com/office/2006/metadata/properties" xmlns:ns2="35733c71-d1b6-4a86-8924-72355f3f55dc" targetNamespace="http://schemas.microsoft.com/office/2006/metadata/properties" ma:root="true" ma:fieldsID="24397855ff975645420deeec56677e49" ns2:_="">
    <xsd:import namespace="35733c71-d1b6-4a86-8924-72355f3f55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733c71-d1b6-4a86-8924-72355f3f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9bec46d-453a-405f-9dc7-db8e94f2710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1E89A2-9C7D-4FAE-BA87-398506D0E255}">
  <ds:schemaRefs>
    <ds:schemaRef ds:uri="http://schemas.microsoft.com/office/2006/metadata/properties"/>
    <ds:schemaRef ds:uri="http://schemas.microsoft.com/office/infopath/2007/PartnerControls"/>
    <ds:schemaRef ds:uri="35733c71-d1b6-4a86-8924-72355f3f55dc"/>
  </ds:schemaRefs>
</ds:datastoreItem>
</file>

<file path=customXml/itemProps2.xml><?xml version="1.0" encoding="utf-8"?>
<ds:datastoreItem xmlns:ds="http://schemas.openxmlformats.org/officeDocument/2006/customXml" ds:itemID="{66FE2AF0-7898-4FCF-B4EA-13BE10D6A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733c71-d1b6-4a86-8924-72355f3f5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EDD456-BBCF-4B5A-9D32-A8EE944520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4382</Words>
  <Characters>24983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Muir</dc:creator>
  <cp:keywords/>
  <dc:description/>
  <cp:lastModifiedBy>Penny Muir</cp:lastModifiedBy>
  <cp:revision>3</cp:revision>
  <dcterms:created xsi:type="dcterms:W3CDTF">2025-06-23T16:20:00Z</dcterms:created>
  <dcterms:modified xsi:type="dcterms:W3CDTF">2025-06-24T13:41:00Z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0x010100A92B0619E48DB146BF4E7EA6A45D2A6B</vt:lpwstr>
  </property>
  <property fmtid="{D5CDD505-2E9C-101B-9397-08002B2CF9AE}" pid="3" name="MediaServiceImageTags">
    <vt:lpwstr/>
  </property>
</Properties>
</file>