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63B9E" w14:textId="77777777" w:rsidR="0093364A" w:rsidRPr="00507743" w:rsidRDefault="0093364A" w:rsidP="0093364A">
      <w:pPr>
        <w:pStyle w:val="Heading1"/>
        <w:spacing w:before="144"/>
        <w:rPr>
          <w:rFonts w:ascii="Arial" w:hAnsi="Arial" w:cs="Arial"/>
          <w:b/>
          <w:bCs/>
          <w:color w:val="auto"/>
        </w:rPr>
      </w:pPr>
      <w:r w:rsidRPr="00507743">
        <w:rPr>
          <w:rFonts w:ascii="Arial" w:hAnsi="Arial" w:cs="Arial"/>
          <w:b/>
          <w:bCs/>
          <w:noProof/>
          <w:color w:val="auto"/>
          <w:lang w:val="en-GB" w:eastAsia="en-GB"/>
        </w:rPr>
        <w:drawing>
          <wp:anchor distT="0" distB="0" distL="0" distR="0" simplePos="0" relativeHeight="251658240" behindDoc="0" locked="0" layoutInCell="1" allowOverlap="1" wp14:anchorId="1F5E500D" wp14:editId="0031D320">
            <wp:simplePos x="0" y="0"/>
            <wp:positionH relativeFrom="page">
              <wp:posOffset>6218084</wp:posOffset>
            </wp:positionH>
            <wp:positionV relativeFrom="paragraph">
              <wp:posOffset>2924</wp:posOffset>
            </wp:positionV>
            <wp:extent cx="751439" cy="863130"/>
            <wp:effectExtent l="0" t="0" r="0" b="0"/>
            <wp:wrapNone/>
            <wp:docPr id="1" name="Picture 1" desc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51439" cy="863130"/>
                    </a:xfrm>
                    <a:prstGeom prst="rect">
                      <a:avLst/>
                    </a:prstGeom>
                  </pic:spPr>
                </pic:pic>
              </a:graphicData>
            </a:graphic>
          </wp:anchor>
        </w:drawing>
      </w:r>
      <w:r w:rsidRPr="00507743">
        <w:rPr>
          <w:rFonts w:ascii="Arial" w:hAnsi="Arial" w:cs="Arial"/>
          <w:b/>
          <w:bCs/>
          <w:color w:val="auto"/>
        </w:rPr>
        <w:t>BOARD OF MANAGEMENT</w:t>
      </w:r>
    </w:p>
    <w:p w14:paraId="1779EE26" w14:textId="77777777" w:rsidR="0093364A" w:rsidRDefault="0093364A" w:rsidP="0093364A">
      <w:pPr>
        <w:spacing w:before="1"/>
        <w:rPr>
          <w:b/>
          <w:sz w:val="32"/>
        </w:rPr>
      </w:pPr>
    </w:p>
    <w:p w14:paraId="3BB1E1CD" w14:textId="77777777" w:rsidR="0093364A" w:rsidRDefault="0093364A" w:rsidP="0093364A">
      <w:pPr>
        <w:ind w:left="112"/>
        <w:rPr>
          <w:b/>
          <w:sz w:val="32"/>
        </w:rPr>
      </w:pPr>
      <w:r>
        <w:rPr>
          <w:b/>
          <w:sz w:val="32"/>
        </w:rPr>
        <w:t>Learning, Teaching and Quality Committee</w:t>
      </w:r>
    </w:p>
    <w:p w14:paraId="32303F94" w14:textId="77777777" w:rsidR="0093364A" w:rsidRDefault="0093364A" w:rsidP="0093364A">
      <w:pPr>
        <w:rPr>
          <w:b/>
          <w:sz w:val="32"/>
        </w:rPr>
      </w:pPr>
    </w:p>
    <w:p w14:paraId="0003DCE6" w14:textId="77777777" w:rsidR="0093364A" w:rsidRPr="00C1739E" w:rsidRDefault="0093364A" w:rsidP="0093364A">
      <w:pPr>
        <w:pStyle w:val="BodyText"/>
        <w:ind w:left="113" w:right="2835"/>
      </w:pPr>
      <w:r w:rsidRPr="00C1739E">
        <w:t xml:space="preserve">Wednesday </w:t>
      </w:r>
      <w:r>
        <w:t>13 November</w:t>
      </w:r>
      <w:r w:rsidRPr="00C1739E">
        <w:t xml:space="preserve"> 2024 at 5.00pm </w:t>
      </w:r>
      <w:r w:rsidRPr="00C1739E">
        <w:rPr>
          <w:b/>
          <w:bCs/>
          <w:u w:val="single"/>
        </w:rPr>
        <w:t>Room K-TO-62</w:t>
      </w:r>
      <w:r>
        <w:rPr>
          <w:b/>
          <w:bCs/>
          <w:u w:val="single"/>
        </w:rPr>
        <w:t>4</w:t>
      </w:r>
      <w:r w:rsidRPr="00C1739E">
        <w:rPr>
          <w:b/>
          <w:bCs/>
          <w:u w:val="single"/>
        </w:rPr>
        <w:t xml:space="preserve">, Kingsway Campus </w:t>
      </w:r>
      <w:r w:rsidRPr="00C1739E">
        <w:t>(MS Teams option available)</w:t>
      </w:r>
    </w:p>
    <w:p w14:paraId="2F3E05A6" w14:textId="77777777" w:rsidR="0093364A" w:rsidRDefault="0093364A" w:rsidP="0093364A">
      <w:pPr>
        <w:rPr>
          <w:sz w:val="30"/>
        </w:rPr>
      </w:pPr>
    </w:p>
    <w:p w14:paraId="08F9320D" w14:textId="5D09772D" w:rsidR="0093364A" w:rsidRPr="00053114" w:rsidRDefault="0093364A" w:rsidP="00952FBB">
      <w:pPr>
        <w:rPr>
          <w:lang w:val="en-GB"/>
        </w:rPr>
      </w:pPr>
      <w:r>
        <w:rPr>
          <w:noProof/>
        </w:rPr>
        <mc:AlternateContent>
          <mc:Choice Requires="wps">
            <w:drawing>
              <wp:anchor distT="0" distB="0" distL="114300" distR="114300" simplePos="0" relativeHeight="251658241" behindDoc="0" locked="0" layoutInCell="1" allowOverlap="1" wp14:anchorId="127D2248" wp14:editId="6598EBB6">
                <wp:simplePos x="0" y="0"/>
                <wp:positionH relativeFrom="page">
                  <wp:posOffset>622935</wp:posOffset>
                </wp:positionH>
                <wp:positionV relativeFrom="paragraph">
                  <wp:posOffset>-9525</wp:posOffset>
                </wp:positionV>
                <wp:extent cx="642429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3F114"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05pt,-.75pt" to="554.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" strokeweight="1.5pt">
                <w10:wrap anchorx="page"/>
              </v:line>
            </w:pict>
          </mc:Fallback>
        </mc:AlternateContent>
      </w:r>
      <w:r w:rsidRPr="00053114">
        <w:rPr>
          <w:noProof/>
          <w:lang w:val="en-GB"/>
        </w:rPr>
        <mc:AlternateContent>
          <mc:Choice Requires="wps">
            <w:drawing>
              <wp:anchor distT="0" distB="0" distL="114300" distR="114300" simplePos="0" relativeHeight="251658242" behindDoc="0" locked="0" layoutInCell="1" allowOverlap="1" wp14:anchorId="48A4127F" wp14:editId="59666D40">
                <wp:simplePos x="0" y="0"/>
                <wp:positionH relativeFrom="page">
                  <wp:posOffset>622935</wp:posOffset>
                </wp:positionH>
                <wp:positionV relativeFrom="paragraph">
                  <wp:posOffset>-9525</wp:posOffset>
                </wp:positionV>
                <wp:extent cx="6424295" cy="0"/>
                <wp:effectExtent l="0" t="0" r="0" b="0"/>
                <wp:wrapNone/>
                <wp:docPr id="319386533" name="Straight Connector 319386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8A1CE" id="Straight Connector 319386533"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05pt,-.75pt" to="554.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" strokeweight="1.5pt">
                <w10:wrap anchorx="page"/>
              </v:line>
            </w:pict>
          </mc:Fallback>
        </mc:AlternateContent>
      </w:r>
      <w:r w:rsidRPr="00053114">
        <w:rPr>
          <w:lang w:val="en-GB"/>
        </w:rPr>
        <w:t xml:space="preserve">Minute of the Learning, Teaching and Quality Committee meeting held on Wednesday </w:t>
      </w:r>
      <w:r w:rsidR="00123BC8">
        <w:rPr>
          <w:lang w:val="en-GB"/>
        </w:rPr>
        <w:t>13</w:t>
      </w:r>
      <w:r w:rsidRPr="00053114">
        <w:rPr>
          <w:lang w:val="en-GB"/>
        </w:rPr>
        <w:t xml:space="preserve"> </w:t>
      </w:r>
      <w:r w:rsidR="00123BC8">
        <w:rPr>
          <w:lang w:val="en-GB"/>
        </w:rPr>
        <w:t>November</w:t>
      </w:r>
      <w:r w:rsidRPr="00053114">
        <w:rPr>
          <w:lang w:val="en-GB"/>
        </w:rPr>
        <w:t xml:space="preserve"> 2024 at 5.00pm in Room K-TO-624 Kingsway campus and via Microsoft Teams.</w:t>
      </w:r>
    </w:p>
    <w:p w14:paraId="5B01DFDB" w14:textId="77777777" w:rsidR="0093364A" w:rsidRPr="0093364A" w:rsidRDefault="0093364A" w:rsidP="0093364A">
      <w:pPr>
        <w:pStyle w:val="BodyText"/>
        <w:spacing w:before="4"/>
        <w:rPr>
          <w:color w:val="FF0000"/>
          <w:sz w:val="22"/>
          <w:szCs w:val="22"/>
          <w:lang w:val="en-GB"/>
        </w:rPr>
      </w:pPr>
    </w:p>
    <w:tbl>
      <w:tblPr>
        <w:tblW w:w="9923" w:type="dxa"/>
        <w:tblLayout w:type="fixed"/>
        <w:tblCellMar>
          <w:left w:w="0" w:type="dxa"/>
          <w:right w:w="0" w:type="dxa"/>
        </w:tblCellMar>
        <w:tblLook w:val="01E0" w:firstRow="1" w:lastRow="1" w:firstColumn="1" w:lastColumn="1" w:noHBand="0" w:noVBand="0"/>
      </w:tblPr>
      <w:tblGrid>
        <w:gridCol w:w="1985"/>
        <w:gridCol w:w="3830"/>
        <w:gridCol w:w="4108"/>
      </w:tblGrid>
      <w:tr w:rsidR="006E4BC0" w:rsidRPr="006E4BC0" w14:paraId="78C96145" w14:textId="77777777" w:rsidTr="00952FBB">
        <w:trPr>
          <w:trHeight w:val="251"/>
        </w:trPr>
        <w:tc>
          <w:tcPr>
            <w:tcW w:w="1985" w:type="dxa"/>
            <w:hideMark/>
          </w:tcPr>
          <w:p w14:paraId="71F5CB2B" w14:textId="77777777" w:rsidR="0093364A" w:rsidRPr="006E4BC0" w:rsidRDefault="0093364A" w:rsidP="00CF19B8">
            <w:pPr>
              <w:pStyle w:val="TableParagraph"/>
              <w:rPr>
                <w:b/>
                <w:kern w:val="2"/>
                <w:lang w:val="en-GB"/>
                <w14:ligatures w14:val="standardContextual"/>
              </w:rPr>
            </w:pPr>
            <w:r w:rsidRPr="006E4BC0">
              <w:rPr>
                <w:b/>
                <w:kern w:val="2"/>
                <w:lang w:val="en-GB"/>
                <w14:ligatures w14:val="standardContextual"/>
              </w:rPr>
              <w:t>PRESENT:</w:t>
            </w:r>
          </w:p>
        </w:tc>
        <w:tc>
          <w:tcPr>
            <w:tcW w:w="3830" w:type="dxa"/>
            <w:hideMark/>
          </w:tcPr>
          <w:p w14:paraId="7D801F10" w14:textId="77777777" w:rsidR="0093364A" w:rsidRPr="006E4BC0" w:rsidRDefault="0093364A" w:rsidP="00CF19B8">
            <w:pPr>
              <w:pStyle w:val="TableParagraph"/>
              <w:rPr>
                <w:kern w:val="2"/>
                <w:lang w:val="en-GB"/>
                <w14:ligatures w14:val="standardContextual"/>
              </w:rPr>
            </w:pPr>
            <w:r w:rsidRPr="006E4BC0">
              <w:rPr>
                <w:kern w:val="2"/>
                <w:lang w:val="en-GB"/>
                <w14:ligatures w14:val="standardContextual"/>
              </w:rPr>
              <w:t xml:space="preserve">Neil Lowden          </w:t>
            </w:r>
          </w:p>
        </w:tc>
        <w:tc>
          <w:tcPr>
            <w:tcW w:w="4108" w:type="dxa"/>
            <w:hideMark/>
          </w:tcPr>
          <w:p w14:paraId="37349F20" w14:textId="77777777" w:rsidR="0093364A" w:rsidRPr="006E4BC0" w:rsidRDefault="0093364A" w:rsidP="00CF19B8">
            <w:pPr>
              <w:pStyle w:val="TableParagraph"/>
              <w:rPr>
                <w:kern w:val="2"/>
                <w:lang w:val="en-GB"/>
                <w14:ligatures w14:val="standardContextual"/>
              </w:rPr>
            </w:pPr>
            <w:r w:rsidRPr="006E4BC0">
              <w:rPr>
                <w:kern w:val="2"/>
                <w:lang w:val="en-GB"/>
                <w14:ligatures w14:val="standardContextual"/>
              </w:rPr>
              <w:t>Derek Smith</w:t>
            </w:r>
          </w:p>
        </w:tc>
      </w:tr>
      <w:tr w:rsidR="0093364A" w:rsidRPr="0093364A" w14:paraId="18668936" w14:textId="77777777" w:rsidTr="00952FBB">
        <w:trPr>
          <w:trHeight w:val="249"/>
        </w:trPr>
        <w:tc>
          <w:tcPr>
            <w:tcW w:w="1985" w:type="dxa"/>
          </w:tcPr>
          <w:p w14:paraId="60A57B51" w14:textId="77777777" w:rsidR="0093364A" w:rsidRPr="0093364A" w:rsidRDefault="0093364A" w:rsidP="00CF19B8">
            <w:pPr>
              <w:pStyle w:val="TableParagraph"/>
              <w:rPr>
                <w:color w:val="FF0000"/>
                <w:kern w:val="2"/>
                <w:lang w:val="en-GB"/>
                <w14:ligatures w14:val="standardContextual"/>
              </w:rPr>
            </w:pPr>
          </w:p>
        </w:tc>
        <w:tc>
          <w:tcPr>
            <w:tcW w:w="3830" w:type="dxa"/>
          </w:tcPr>
          <w:p w14:paraId="4778B7F4" w14:textId="77777777" w:rsidR="0093364A" w:rsidRPr="0093364A" w:rsidRDefault="0093364A" w:rsidP="00CF19B8">
            <w:pPr>
              <w:pStyle w:val="TableParagraph"/>
              <w:rPr>
                <w:color w:val="FF0000"/>
                <w:kern w:val="2"/>
                <w:lang w:val="en-GB"/>
                <w14:ligatures w14:val="standardContextual"/>
              </w:rPr>
            </w:pPr>
            <w:r w:rsidRPr="00C35F9A">
              <w:rPr>
                <w:kern w:val="2"/>
                <w:lang w:val="en-GB"/>
                <w14:ligatures w14:val="standardContextual"/>
              </w:rPr>
              <w:t>Laurie O’Donnell</w:t>
            </w:r>
          </w:p>
        </w:tc>
        <w:tc>
          <w:tcPr>
            <w:tcW w:w="4108" w:type="dxa"/>
            <w:hideMark/>
          </w:tcPr>
          <w:p w14:paraId="7D35EA32" w14:textId="25FCFD94" w:rsidR="0093364A" w:rsidRPr="001630FD" w:rsidRDefault="005D1F22" w:rsidP="00CF19B8">
            <w:pPr>
              <w:pStyle w:val="TableParagraph"/>
              <w:rPr>
                <w:kern w:val="2"/>
                <w:lang w:val="en-GB"/>
                <w14:ligatures w14:val="standardContextual"/>
              </w:rPr>
            </w:pPr>
            <w:r w:rsidRPr="001630FD">
              <w:rPr>
                <w:kern w:val="2"/>
                <w:lang w:val="en-GB"/>
                <w14:ligatures w14:val="standardContextual"/>
              </w:rPr>
              <w:t>Simon Hewitt</w:t>
            </w:r>
          </w:p>
        </w:tc>
      </w:tr>
      <w:tr w:rsidR="0093364A" w:rsidRPr="0093364A" w14:paraId="65D8832F" w14:textId="77777777" w:rsidTr="00952FBB">
        <w:trPr>
          <w:trHeight w:val="249"/>
        </w:trPr>
        <w:tc>
          <w:tcPr>
            <w:tcW w:w="1985" w:type="dxa"/>
          </w:tcPr>
          <w:p w14:paraId="30AA98A3" w14:textId="77777777" w:rsidR="0093364A" w:rsidRPr="0093364A" w:rsidRDefault="0093364A" w:rsidP="00CF19B8">
            <w:pPr>
              <w:pStyle w:val="TableParagraph"/>
              <w:rPr>
                <w:color w:val="FF0000"/>
                <w:kern w:val="2"/>
                <w:lang w:val="en-GB"/>
                <w14:ligatures w14:val="standardContextual"/>
              </w:rPr>
            </w:pPr>
          </w:p>
        </w:tc>
        <w:tc>
          <w:tcPr>
            <w:tcW w:w="3830" w:type="dxa"/>
          </w:tcPr>
          <w:p w14:paraId="1BAE6BA6" w14:textId="77777777" w:rsidR="0093364A" w:rsidRPr="0093364A" w:rsidRDefault="0093364A" w:rsidP="00CF19B8">
            <w:pPr>
              <w:pStyle w:val="TableParagraph"/>
              <w:rPr>
                <w:color w:val="FF0000"/>
                <w:lang w:val="en-GB"/>
              </w:rPr>
            </w:pPr>
            <w:r w:rsidRPr="00822EB1">
              <w:rPr>
                <w:kern w:val="2"/>
                <w:lang w:val="en-GB"/>
                <w14:ligatures w14:val="standardContextual"/>
              </w:rPr>
              <w:t>Helen Honeyman</w:t>
            </w:r>
          </w:p>
        </w:tc>
        <w:tc>
          <w:tcPr>
            <w:tcW w:w="4108" w:type="dxa"/>
          </w:tcPr>
          <w:p w14:paraId="0D648F42" w14:textId="4164886F" w:rsidR="0093364A" w:rsidRPr="001630FD" w:rsidRDefault="001630FD" w:rsidP="00CF19B8">
            <w:pPr>
              <w:rPr>
                <w:lang w:val="en-GB"/>
              </w:rPr>
            </w:pPr>
            <w:r w:rsidRPr="001630FD">
              <w:rPr>
                <w:lang w:val="en-GB"/>
              </w:rPr>
              <w:t>Kara Ramsay</w:t>
            </w:r>
          </w:p>
        </w:tc>
      </w:tr>
      <w:tr w:rsidR="0093364A" w:rsidRPr="0093364A" w14:paraId="3824687C" w14:textId="77777777" w:rsidTr="00952FBB">
        <w:trPr>
          <w:trHeight w:val="249"/>
        </w:trPr>
        <w:tc>
          <w:tcPr>
            <w:tcW w:w="1985" w:type="dxa"/>
          </w:tcPr>
          <w:p w14:paraId="3E2D825C" w14:textId="77777777" w:rsidR="0093364A" w:rsidRPr="0093364A" w:rsidRDefault="0093364A" w:rsidP="00CF19B8">
            <w:pPr>
              <w:pStyle w:val="TableParagraph"/>
              <w:rPr>
                <w:color w:val="FF0000"/>
                <w:kern w:val="2"/>
                <w:lang w:val="en-GB"/>
                <w14:ligatures w14:val="standardContextual"/>
              </w:rPr>
            </w:pPr>
          </w:p>
        </w:tc>
        <w:tc>
          <w:tcPr>
            <w:tcW w:w="3830" w:type="dxa"/>
          </w:tcPr>
          <w:p w14:paraId="4D442C32" w14:textId="3EBDEA49" w:rsidR="0093364A" w:rsidRPr="0093364A" w:rsidRDefault="0093364A" w:rsidP="009E77FD">
            <w:pPr>
              <w:pStyle w:val="TableParagraph"/>
              <w:rPr>
                <w:color w:val="FF0000"/>
                <w:kern w:val="2"/>
                <w:lang w:val="en-GB"/>
                <w14:ligatures w14:val="standardContextual"/>
              </w:rPr>
            </w:pPr>
            <w:r w:rsidRPr="001143AD">
              <w:rPr>
                <w:kern w:val="2"/>
                <w:lang w:val="en-GB"/>
                <w14:ligatures w14:val="standardContextual"/>
              </w:rPr>
              <w:t>Stephen Oakley</w:t>
            </w:r>
          </w:p>
        </w:tc>
        <w:tc>
          <w:tcPr>
            <w:tcW w:w="4108" w:type="dxa"/>
          </w:tcPr>
          <w:p w14:paraId="4C9CD857" w14:textId="0ACC969C" w:rsidR="0093364A" w:rsidRPr="0093364A" w:rsidRDefault="0093364A" w:rsidP="001630FD">
            <w:pPr>
              <w:rPr>
                <w:color w:val="FF0000"/>
                <w:lang w:val="en-GB"/>
              </w:rPr>
            </w:pPr>
          </w:p>
        </w:tc>
      </w:tr>
      <w:tr w:rsidR="0093364A" w:rsidRPr="0093364A" w14:paraId="6F6036F9" w14:textId="77777777" w:rsidTr="00952FBB">
        <w:trPr>
          <w:trHeight w:val="249"/>
        </w:trPr>
        <w:tc>
          <w:tcPr>
            <w:tcW w:w="1985" w:type="dxa"/>
          </w:tcPr>
          <w:p w14:paraId="67C91F95" w14:textId="77777777" w:rsidR="0093364A" w:rsidRPr="0093364A" w:rsidRDefault="0093364A" w:rsidP="00CF19B8">
            <w:pPr>
              <w:pStyle w:val="TableParagraph"/>
              <w:rPr>
                <w:color w:val="FF0000"/>
                <w:kern w:val="2"/>
                <w:lang w:val="en-GB"/>
                <w14:ligatures w14:val="standardContextual"/>
              </w:rPr>
            </w:pPr>
          </w:p>
        </w:tc>
        <w:tc>
          <w:tcPr>
            <w:tcW w:w="3830" w:type="dxa"/>
          </w:tcPr>
          <w:p w14:paraId="29CD7C5C" w14:textId="0BE8342D" w:rsidR="0093364A" w:rsidRPr="0093364A" w:rsidRDefault="0093364A" w:rsidP="00CF19B8">
            <w:pPr>
              <w:pStyle w:val="TableParagraph"/>
              <w:rPr>
                <w:color w:val="FF0000"/>
                <w:kern w:val="2"/>
                <w:lang w:val="en-GB"/>
                <w14:ligatures w14:val="standardContextual"/>
              </w:rPr>
            </w:pPr>
          </w:p>
        </w:tc>
        <w:tc>
          <w:tcPr>
            <w:tcW w:w="4108" w:type="dxa"/>
          </w:tcPr>
          <w:p w14:paraId="4B28981C" w14:textId="2A0A1442" w:rsidR="0093364A" w:rsidRPr="0093364A" w:rsidRDefault="0093364A" w:rsidP="00CF19B8">
            <w:pPr>
              <w:pStyle w:val="TableParagraph"/>
              <w:rPr>
                <w:color w:val="FF0000"/>
                <w:kern w:val="2"/>
                <w:lang w:val="en-GB"/>
                <w14:ligatures w14:val="standardContextual"/>
              </w:rPr>
            </w:pPr>
          </w:p>
        </w:tc>
      </w:tr>
    </w:tbl>
    <w:p w14:paraId="5929CF43" w14:textId="77777777" w:rsidR="0093364A" w:rsidRPr="0093364A" w:rsidRDefault="0093364A" w:rsidP="0093364A">
      <w:pPr>
        <w:pStyle w:val="BodyText"/>
        <w:spacing w:before="4"/>
        <w:rPr>
          <w:color w:val="FF0000"/>
          <w:sz w:val="22"/>
          <w:szCs w:val="22"/>
          <w:lang w:val="en-GB"/>
        </w:rPr>
      </w:pPr>
    </w:p>
    <w:tbl>
      <w:tblPr>
        <w:tblW w:w="10060" w:type="dxa"/>
        <w:tblLayout w:type="fixed"/>
        <w:tblCellMar>
          <w:left w:w="0" w:type="dxa"/>
          <w:right w:w="0" w:type="dxa"/>
        </w:tblCellMar>
        <w:tblLook w:val="01E0" w:firstRow="1" w:lastRow="1" w:firstColumn="1" w:lastColumn="1" w:noHBand="0" w:noVBand="0"/>
      </w:tblPr>
      <w:tblGrid>
        <w:gridCol w:w="1985"/>
        <w:gridCol w:w="8075"/>
      </w:tblGrid>
      <w:tr w:rsidR="0093364A" w:rsidRPr="0093364A" w14:paraId="11D6A7F2" w14:textId="77777777" w:rsidTr="00952FBB">
        <w:trPr>
          <w:trHeight w:val="251"/>
        </w:trPr>
        <w:tc>
          <w:tcPr>
            <w:tcW w:w="1985" w:type="dxa"/>
            <w:hideMark/>
          </w:tcPr>
          <w:p w14:paraId="34013141" w14:textId="77777777" w:rsidR="0093364A" w:rsidRPr="006E4BC0" w:rsidRDefault="0093364A" w:rsidP="00CF19B8">
            <w:pPr>
              <w:pStyle w:val="TableParagraph"/>
              <w:rPr>
                <w:b/>
                <w:kern w:val="2"/>
                <w:lang w:val="en-GB"/>
                <w14:ligatures w14:val="standardContextual"/>
              </w:rPr>
            </w:pPr>
            <w:r w:rsidRPr="006E4BC0">
              <w:rPr>
                <w:b/>
                <w:kern w:val="2"/>
                <w:lang w:val="en-GB"/>
                <w14:ligatures w14:val="standardContextual"/>
              </w:rPr>
              <w:t>IN ATTENDANCE:</w:t>
            </w:r>
          </w:p>
        </w:tc>
        <w:tc>
          <w:tcPr>
            <w:tcW w:w="8075" w:type="dxa"/>
            <w:hideMark/>
          </w:tcPr>
          <w:p w14:paraId="2CCB6461" w14:textId="77777777" w:rsidR="0093364A" w:rsidRPr="006E4BC0" w:rsidRDefault="0093364A" w:rsidP="00CF19B8">
            <w:pPr>
              <w:pStyle w:val="TableParagraph"/>
              <w:rPr>
                <w:kern w:val="2"/>
                <w:lang w:val="en-GB"/>
                <w14:ligatures w14:val="standardContextual"/>
              </w:rPr>
            </w:pPr>
            <w:r w:rsidRPr="006E4BC0">
              <w:rPr>
                <w:kern w:val="2"/>
                <w:lang w:val="en-GB"/>
                <w14:ligatures w14:val="standardContextual"/>
              </w:rPr>
              <w:t>Steve Taylor (Vice Principal / Secretary to the Board)</w:t>
            </w:r>
          </w:p>
        </w:tc>
      </w:tr>
      <w:tr w:rsidR="0093364A" w:rsidRPr="0093364A" w14:paraId="50DBDA33" w14:textId="77777777" w:rsidTr="00952FBB">
        <w:trPr>
          <w:trHeight w:val="251"/>
        </w:trPr>
        <w:tc>
          <w:tcPr>
            <w:tcW w:w="1985" w:type="dxa"/>
          </w:tcPr>
          <w:p w14:paraId="25E1C15D" w14:textId="77777777" w:rsidR="0093364A" w:rsidRPr="0093364A" w:rsidRDefault="0093364A" w:rsidP="00CF19B8">
            <w:pPr>
              <w:pStyle w:val="TableParagraph"/>
              <w:rPr>
                <w:b/>
                <w:color w:val="FF0000"/>
                <w:kern w:val="2"/>
                <w:lang w:val="en-GB"/>
                <w14:ligatures w14:val="standardContextual"/>
              </w:rPr>
            </w:pPr>
          </w:p>
        </w:tc>
        <w:tc>
          <w:tcPr>
            <w:tcW w:w="8075" w:type="dxa"/>
            <w:hideMark/>
          </w:tcPr>
          <w:p w14:paraId="60C3C14F" w14:textId="77777777" w:rsidR="0093364A" w:rsidRPr="005177BD" w:rsidRDefault="0093364A" w:rsidP="00CF19B8">
            <w:pPr>
              <w:pStyle w:val="TableParagraph"/>
              <w:rPr>
                <w:kern w:val="2"/>
                <w:lang w:val="en-GB"/>
                <w14:ligatures w14:val="standardContextual"/>
              </w:rPr>
            </w:pPr>
            <w:r w:rsidRPr="005177BD">
              <w:rPr>
                <w:kern w:val="2"/>
                <w:lang w:val="en-GB"/>
                <w14:ligatures w14:val="standardContextual"/>
              </w:rPr>
              <w:t>Jane Roscoe, Steph Toms &amp; Lee Lappin (Directors of Curriculum &amp; Partnerships)</w:t>
            </w:r>
          </w:p>
        </w:tc>
      </w:tr>
      <w:tr w:rsidR="0093364A" w:rsidRPr="0093364A" w14:paraId="312B0190" w14:textId="77777777" w:rsidTr="00952FBB">
        <w:trPr>
          <w:trHeight w:val="251"/>
        </w:trPr>
        <w:tc>
          <w:tcPr>
            <w:tcW w:w="1985" w:type="dxa"/>
          </w:tcPr>
          <w:p w14:paraId="1D4EC2F3" w14:textId="77777777" w:rsidR="0093364A" w:rsidRPr="0093364A" w:rsidRDefault="0093364A" w:rsidP="00CF19B8">
            <w:pPr>
              <w:pStyle w:val="TableParagraph"/>
              <w:rPr>
                <w:b/>
                <w:color w:val="FF0000"/>
                <w:kern w:val="2"/>
                <w:lang w:val="en-GB"/>
                <w14:ligatures w14:val="standardContextual"/>
              </w:rPr>
            </w:pPr>
          </w:p>
        </w:tc>
        <w:tc>
          <w:tcPr>
            <w:tcW w:w="8075" w:type="dxa"/>
          </w:tcPr>
          <w:p w14:paraId="7199B7BF" w14:textId="74087DA8" w:rsidR="0093364A" w:rsidRPr="0093364A" w:rsidRDefault="0093364A" w:rsidP="00952FBB">
            <w:pPr>
              <w:pStyle w:val="TableParagraph"/>
              <w:rPr>
                <w:color w:val="FF0000"/>
                <w:kern w:val="2"/>
                <w:lang w:val="en-GB"/>
                <w14:ligatures w14:val="standardContextual"/>
              </w:rPr>
            </w:pPr>
            <w:r w:rsidRPr="00CA56A5">
              <w:rPr>
                <w:kern w:val="2"/>
                <w:lang w:val="en-GB"/>
                <w14:ligatures w14:val="standardContextual"/>
              </w:rPr>
              <w:t>Leann Crichton (Director of Student Experience)</w:t>
            </w:r>
          </w:p>
        </w:tc>
      </w:tr>
      <w:tr w:rsidR="0093364A" w:rsidRPr="0093364A" w14:paraId="17F57EB8" w14:textId="77777777" w:rsidTr="00952FBB">
        <w:trPr>
          <w:trHeight w:val="198"/>
        </w:trPr>
        <w:tc>
          <w:tcPr>
            <w:tcW w:w="1985" w:type="dxa"/>
          </w:tcPr>
          <w:p w14:paraId="59E7CFCC" w14:textId="77777777" w:rsidR="0093364A" w:rsidRPr="0093364A" w:rsidRDefault="0093364A" w:rsidP="00CF19B8">
            <w:pPr>
              <w:pStyle w:val="TableParagraph"/>
              <w:rPr>
                <w:b/>
                <w:color w:val="FF0000"/>
                <w:kern w:val="2"/>
                <w:lang w:val="en-GB"/>
                <w14:ligatures w14:val="standardContextual"/>
              </w:rPr>
            </w:pPr>
          </w:p>
        </w:tc>
        <w:tc>
          <w:tcPr>
            <w:tcW w:w="8075" w:type="dxa"/>
          </w:tcPr>
          <w:p w14:paraId="2D1BA0D3" w14:textId="77777777" w:rsidR="0093364A" w:rsidRPr="00B51C5B" w:rsidRDefault="0093364A" w:rsidP="00CF19B8">
            <w:pPr>
              <w:pStyle w:val="TableParagraph"/>
              <w:rPr>
                <w:kern w:val="2"/>
                <w:lang w:val="en-GB"/>
                <w14:ligatures w14:val="standardContextual"/>
              </w:rPr>
            </w:pPr>
            <w:r w:rsidRPr="00B51C5B">
              <w:rPr>
                <w:kern w:val="2"/>
                <w:lang w:val="en-GB"/>
                <w14:ligatures w14:val="standardContextual"/>
              </w:rPr>
              <w:t>Penny Muir (Board Administrator)</w:t>
            </w:r>
          </w:p>
        </w:tc>
      </w:tr>
      <w:tr w:rsidR="0093364A" w:rsidRPr="0093364A" w14:paraId="4C49176B" w14:textId="77777777" w:rsidTr="00952FBB">
        <w:trPr>
          <w:trHeight w:val="262"/>
        </w:trPr>
        <w:tc>
          <w:tcPr>
            <w:tcW w:w="1985" w:type="dxa"/>
          </w:tcPr>
          <w:p w14:paraId="36CF18A2" w14:textId="77777777" w:rsidR="0093364A" w:rsidRPr="0093364A" w:rsidRDefault="0093364A" w:rsidP="00CF19B8">
            <w:pPr>
              <w:pStyle w:val="TableParagraph"/>
              <w:rPr>
                <w:b/>
                <w:color w:val="FF0000"/>
                <w:kern w:val="2"/>
                <w:lang w:val="en-GB"/>
                <w14:ligatures w14:val="standardContextual"/>
              </w:rPr>
            </w:pPr>
          </w:p>
        </w:tc>
        <w:tc>
          <w:tcPr>
            <w:tcW w:w="8075" w:type="dxa"/>
          </w:tcPr>
          <w:p w14:paraId="41F0C1D6" w14:textId="6BB41D8B" w:rsidR="0093364A" w:rsidRPr="0093364A" w:rsidRDefault="00952FBB" w:rsidP="00952FBB">
            <w:pPr>
              <w:pStyle w:val="TableParagraph"/>
              <w:rPr>
                <w:color w:val="FF0000"/>
                <w:kern w:val="2"/>
                <w:lang w:val="en-GB"/>
                <w14:ligatures w14:val="standardContextual"/>
              </w:rPr>
            </w:pPr>
            <w:r w:rsidRPr="00AC771D">
              <w:rPr>
                <w:kern w:val="2"/>
                <w:lang w:val="en-GB"/>
                <w14:ligatures w14:val="standardContextual"/>
              </w:rPr>
              <w:t>Zoe Hargraves (Head of Curriculum &amp; Quality)</w:t>
            </w:r>
          </w:p>
        </w:tc>
      </w:tr>
      <w:tr w:rsidR="0093364A" w:rsidRPr="0093364A" w14:paraId="7E23D6A8" w14:textId="77777777" w:rsidTr="00952FBB">
        <w:trPr>
          <w:trHeight w:val="83"/>
        </w:trPr>
        <w:tc>
          <w:tcPr>
            <w:tcW w:w="1985" w:type="dxa"/>
          </w:tcPr>
          <w:p w14:paraId="2B143432" w14:textId="77777777" w:rsidR="0093364A" w:rsidRPr="0093364A" w:rsidRDefault="0093364A" w:rsidP="00CF19B8">
            <w:pPr>
              <w:pStyle w:val="TableParagraph"/>
              <w:rPr>
                <w:b/>
                <w:color w:val="FF0000"/>
                <w:kern w:val="2"/>
                <w:lang w:val="en-GB"/>
                <w14:ligatures w14:val="standardContextual"/>
              </w:rPr>
            </w:pPr>
          </w:p>
        </w:tc>
        <w:tc>
          <w:tcPr>
            <w:tcW w:w="8075" w:type="dxa"/>
          </w:tcPr>
          <w:p w14:paraId="41233137" w14:textId="4E884B7C" w:rsidR="0093364A" w:rsidRPr="0093364A" w:rsidRDefault="00952FBB" w:rsidP="00CF19B8">
            <w:pPr>
              <w:pStyle w:val="TableParagraph"/>
              <w:rPr>
                <w:color w:val="FF0000"/>
                <w:kern w:val="2"/>
                <w:lang w:val="en-GB"/>
                <w14:ligatures w14:val="standardContextual"/>
              </w:rPr>
            </w:pPr>
            <w:r w:rsidRPr="00B51C5B">
              <w:rPr>
                <w:kern w:val="2"/>
                <w:lang w:val="en-GB"/>
                <w14:ligatures w14:val="standardContextual"/>
              </w:rPr>
              <w:t>Craig Denham (Curriculum &amp; Quality Leader)</w:t>
            </w:r>
          </w:p>
        </w:tc>
      </w:tr>
    </w:tbl>
    <w:p w14:paraId="2BBDA159" w14:textId="449EEA4D" w:rsidR="0093364A" w:rsidRDefault="0093364A" w:rsidP="005D1F22">
      <w:pPr>
        <w:tabs>
          <w:tab w:val="left" w:pos="1710"/>
        </w:tabs>
        <w:spacing w:before="6" w:after="1"/>
        <w:rPr>
          <w:b/>
        </w:rPr>
      </w:pPr>
    </w:p>
    <w:tbl>
      <w:tblPr>
        <w:tblW w:w="9640" w:type="dxa"/>
        <w:tblInd w:w="136" w:type="dxa"/>
        <w:tblLayout w:type="fixed"/>
        <w:tblCellMar>
          <w:left w:w="0" w:type="dxa"/>
          <w:right w:w="0" w:type="dxa"/>
        </w:tblCellMar>
        <w:tblLook w:val="01E0" w:firstRow="1" w:lastRow="1" w:firstColumn="1" w:lastColumn="1" w:noHBand="0" w:noVBand="0"/>
      </w:tblPr>
      <w:tblGrid>
        <w:gridCol w:w="572"/>
        <w:gridCol w:w="9068"/>
      </w:tblGrid>
      <w:tr w:rsidR="0093364A" w:rsidRPr="00102811" w14:paraId="45C55D4F" w14:textId="77777777" w:rsidTr="00452319">
        <w:trPr>
          <w:trHeight w:val="376"/>
        </w:trPr>
        <w:tc>
          <w:tcPr>
            <w:tcW w:w="572" w:type="dxa"/>
          </w:tcPr>
          <w:p w14:paraId="24E397E5" w14:textId="77777777" w:rsidR="0093364A" w:rsidRPr="00102811" w:rsidRDefault="0093364A" w:rsidP="0093364A">
            <w:pPr>
              <w:pStyle w:val="TableParagraph"/>
              <w:numPr>
                <w:ilvl w:val="0"/>
                <w:numId w:val="1"/>
              </w:numPr>
              <w:ind w:left="0" w:firstLine="0"/>
              <w:jc w:val="center"/>
              <w:rPr>
                <w:b/>
                <w:lang w:val="en-GB"/>
              </w:rPr>
            </w:pPr>
          </w:p>
        </w:tc>
        <w:tc>
          <w:tcPr>
            <w:tcW w:w="9068" w:type="dxa"/>
          </w:tcPr>
          <w:p w14:paraId="4A46E762" w14:textId="77777777" w:rsidR="0093364A" w:rsidRPr="00102811" w:rsidRDefault="0093364A" w:rsidP="00CF19B8">
            <w:pPr>
              <w:pStyle w:val="TableParagraph"/>
              <w:rPr>
                <w:b/>
                <w:lang w:val="en-GB"/>
              </w:rPr>
            </w:pPr>
            <w:r w:rsidRPr="00102811">
              <w:rPr>
                <w:b/>
                <w:lang w:val="en-GB"/>
              </w:rPr>
              <w:t>WELCOME</w:t>
            </w:r>
          </w:p>
          <w:p w14:paraId="79DD7955" w14:textId="77777777" w:rsidR="0093364A" w:rsidRPr="00102811" w:rsidRDefault="0093364A" w:rsidP="00CF19B8">
            <w:pPr>
              <w:pStyle w:val="TableParagraph"/>
              <w:rPr>
                <w:b/>
                <w:lang w:val="en-GB"/>
              </w:rPr>
            </w:pPr>
          </w:p>
          <w:p w14:paraId="3D298761" w14:textId="536DE225" w:rsidR="0093364A" w:rsidRPr="00102811" w:rsidRDefault="00657470" w:rsidP="00CF19B8">
            <w:pPr>
              <w:pStyle w:val="TableParagraph"/>
              <w:rPr>
                <w:b/>
                <w:lang w:val="en-GB"/>
              </w:rPr>
            </w:pPr>
            <w:r w:rsidRPr="00102811">
              <w:rPr>
                <w:bCs/>
                <w:lang w:val="en-GB"/>
              </w:rPr>
              <w:t>N</w:t>
            </w:r>
            <w:r w:rsidR="0093364A" w:rsidRPr="00102811">
              <w:rPr>
                <w:bCs/>
                <w:lang w:val="en-GB"/>
              </w:rPr>
              <w:t xml:space="preserve"> Lowden welcomed everyone to the Learning, Teaching and Quality Committee meeting, including </w:t>
            </w:r>
            <w:r w:rsidR="005D1F22" w:rsidRPr="00102811">
              <w:rPr>
                <w:bCs/>
                <w:lang w:val="en-GB"/>
              </w:rPr>
              <w:t>Zoe Hargraves (Head of Curriculum &amp; Quality) and Craig Denham (Curriculum &amp; Quality Leader)</w:t>
            </w:r>
          </w:p>
          <w:p w14:paraId="1D27877A" w14:textId="77777777" w:rsidR="0093364A" w:rsidRPr="00102811" w:rsidRDefault="0093364A" w:rsidP="00CF19B8">
            <w:pPr>
              <w:pStyle w:val="TableParagraph"/>
              <w:rPr>
                <w:b/>
                <w:lang w:val="en-GB"/>
              </w:rPr>
            </w:pPr>
          </w:p>
        </w:tc>
      </w:tr>
      <w:tr w:rsidR="0093364A" w:rsidRPr="00102811" w14:paraId="64923802" w14:textId="77777777" w:rsidTr="00452319">
        <w:trPr>
          <w:trHeight w:val="505"/>
        </w:trPr>
        <w:tc>
          <w:tcPr>
            <w:tcW w:w="572" w:type="dxa"/>
          </w:tcPr>
          <w:p w14:paraId="3F9985AD" w14:textId="77777777" w:rsidR="0093364A" w:rsidRPr="00102811" w:rsidRDefault="0093364A" w:rsidP="0093364A">
            <w:pPr>
              <w:pStyle w:val="TableParagraph"/>
              <w:numPr>
                <w:ilvl w:val="0"/>
                <w:numId w:val="1"/>
              </w:numPr>
              <w:ind w:left="0" w:firstLine="0"/>
              <w:jc w:val="center"/>
              <w:rPr>
                <w:b/>
                <w:lang w:val="en-GB"/>
              </w:rPr>
            </w:pPr>
          </w:p>
        </w:tc>
        <w:tc>
          <w:tcPr>
            <w:tcW w:w="9068" w:type="dxa"/>
          </w:tcPr>
          <w:p w14:paraId="28F93ED6" w14:textId="77777777" w:rsidR="0093364A" w:rsidRPr="00102811" w:rsidRDefault="0093364A" w:rsidP="00CF19B8">
            <w:pPr>
              <w:pStyle w:val="TableParagraph"/>
              <w:rPr>
                <w:b/>
                <w:lang w:val="en-GB"/>
              </w:rPr>
            </w:pPr>
            <w:r w:rsidRPr="00102811">
              <w:rPr>
                <w:b/>
                <w:lang w:val="en-GB"/>
              </w:rPr>
              <w:t>APOLOGIES</w:t>
            </w:r>
          </w:p>
          <w:p w14:paraId="15F950DD" w14:textId="77777777" w:rsidR="0093364A" w:rsidRPr="00102811" w:rsidRDefault="0093364A" w:rsidP="00CF19B8">
            <w:pPr>
              <w:pStyle w:val="TableParagraph"/>
              <w:rPr>
                <w:b/>
                <w:lang w:val="en-GB"/>
              </w:rPr>
            </w:pPr>
          </w:p>
          <w:p w14:paraId="713AC3BE" w14:textId="2AF2BA62" w:rsidR="0093364A" w:rsidRPr="00102811" w:rsidRDefault="0093364A" w:rsidP="00CF19B8">
            <w:pPr>
              <w:pStyle w:val="TableParagraph"/>
              <w:rPr>
                <w:b/>
                <w:lang w:val="en-GB"/>
              </w:rPr>
            </w:pPr>
            <w:r w:rsidRPr="00102811">
              <w:rPr>
                <w:bCs/>
                <w:lang w:val="en-GB"/>
              </w:rPr>
              <w:t>Apologies received from</w:t>
            </w:r>
            <w:r w:rsidR="005D1F22" w:rsidRPr="00102811">
              <w:rPr>
                <w:bCs/>
                <w:lang w:val="en-GB"/>
              </w:rPr>
              <w:t xml:space="preserve"> Sally Middleton</w:t>
            </w:r>
            <w:r w:rsidR="001143AD" w:rsidRPr="00102811">
              <w:rPr>
                <w:bCs/>
                <w:lang w:val="en-GB"/>
              </w:rPr>
              <w:t>,</w:t>
            </w:r>
            <w:r w:rsidR="005D1F22" w:rsidRPr="00102811">
              <w:rPr>
                <w:bCs/>
                <w:lang w:val="en-GB"/>
              </w:rPr>
              <w:t xml:space="preserve"> Kelly McIntosh</w:t>
            </w:r>
            <w:r w:rsidR="00015FAB" w:rsidRPr="00102811">
              <w:rPr>
                <w:bCs/>
                <w:lang w:val="en-GB"/>
              </w:rPr>
              <w:t xml:space="preserve">, </w:t>
            </w:r>
            <w:r w:rsidR="001143AD" w:rsidRPr="00102811">
              <w:rPr>
                <w:bCs/>
                <w:lang w:val="en-GB"/>
              </w:rPr>
              <w:t>Adele Lawrence</w:t>
            </w:r>
            <w:r w:rsidR="00E14B6A" w:rsidRPr="00102811">
              <w:rPr>
                <w:bCs/>
                <w:lang w:val="en-GB"/>
              </w:rPr>
              <w:t xml:space="preserve">, </w:t>
            </w:r>
            <w:r w:rsidR="00015FAB" w:rsidRPr="00102811">
              <w:rPr>
                <w:bCs/>
                <w:lang w:val="en-GB"/>
              </w:rPr>
              <w:t>Julie Grace</w:t>
            </w:r>
            <w:r w:rsidR="00E14B6A" w:rsidRPr="00102811">
              <w:rPr>
                <w:bCs/>
                <w:lang w:val="en-GB"/>
              </w:rPr>
              <w:t>, Margo Williamson</w:t>
            </w:r>
            <w:r w:rsidR="003A50B9" w:rsidRPr="00102811">
              <w:rPr>
                <w:bCs/>
                <w:lang w:val="en-GB"/>
              </w:rPr>
              <w:t xml:space="preserve"> and </w:t>
            </w:r>
            <w:r w:rsidR="00E14B6A" w:rsidRPr="00102811">
              <w:rPr>
                <w:bCs/>
                <w:lang w:val="en-GB"/>
              </w:rPr>
              <w:t>Donna Fordyce</w:t>
            </w:r>
            <w:r w:rsidR="003A50B9" w:rsidRPr="00102811">
              <w:rPr>
                <w:bCs/>
                <w:lang w:val="en-GB"/>
              </w:rPr>
              <w:t>.</w:t>
            </w:r>
          </w:p>
          <w:p w14:paraId="7FAA1FDA" w14:textId="77777777" w:rsidR="0093364A" w:rsidRPr="00102811" w:rsidRDefault="0093364A" w:rsidP="00CF19B8">
            <w:pPr>
              <w:pStyle w:val="TableParagraph"/>
              <w:rPr>
                <w:b/>
                <w:lang w:val="en-GB"/>
              </w:rPr>
            </w:pPr>
          </w:p>
        </w:tc>
      </w:tr>
      <w:tr w:rsidR="0093364A" w:rsidRPr="00102811" w14:paraId="0A72225C" w14:textId="77777777" w:rsidTr="00452319">
        <w:trPr>
          <w:trHeight w:val="505"/>
        </w:trPr>
        <w:tc>
          <w:tcPr>
            <w:tcW w:w="572" w:type="dxa"/>
          </w:tcPr>
          <w:p w14:paraId="587B927F" w14:textId="77777777" w:rsidR="0093364A" w:rsidRPr="00102811" w:rsidRDefault="0093364A" w:rsidP="0093364A">
            <w:pPr>
              <w:pStyle w:val="TableParagraph"/>
              <w:numPr>
                <w:ilvl w:val="0"/>
                <w:numId w:val="1"/>
              </w:numPr>
              <w:ind w:left="0" w:firstLine="0"/>
              <w:jc w:val="center"/>
              <w:rPr>
                <w:b/>
                <w:lang w:val="en-GB"/>
              </w:rPr>
            </w:pPr>
          </w:p>
        </w:tc>
        <w:tc>
          <w:tcPr>
            <w:tcW w:w="9068" w:type="dxa"/>
          </w:tcPr>
          <w:p w14:paraId="17AFEFF3" w14:textId="77777777" w:rsidR="0093364A" w:rsidRPr="00102811" w:rsidRDefault="0093364A" w:rsidP="00CF19B8">
            <w:pPr>
              <w:pStyle w:val="TableParagraph"/>
              <w:rPr>
                <w:b/>
                <w:lang w:val="en-GB"/>
              </w:rPr>
            </w:pPr>
            <w:r w:rsidRPr="00102811">
              <w:rPr>
                <w:b/>
                <w:lang w:val="en-GB"/>
              </w:rPr>
              <w:t>DECLARATIONS OF INTEREST &amp; CONNECTION</w:t>
            </w:r>
          </w:p>
          <w:p w14:paraId="4CE6B061" w14:textId="77777777" w:rsidR="0093364A" w:rsidRPr="00102811" w:rsidRDefault="0093364A" w:rsidP="00CF19B8">
            <w:pPr>
              <w:pStyle w:val="TableParagraph"/>
              <w:rPr>
                <w:b/>
                <w:lang w:val="en-GB"/>
              </w:rPr>
            </w:pPr>
          </w:p>
          <w:p w14:paraId="1D533D6D" w14:textId="75D814C9" w:rsidR="0093364A" w:rsidRPr="00102811" w:rsidRDefault="005D1F22" w:rsidP="00CF19B8">
            <w:pPr>
              <w:pStyle w:val="TableParagraph"/>
              <w:rPr>
                <w:b/>
                <w:lang w:val="en-GB"/>
              </w:rPr>
            </w:pPr>
            <w:r w:rsidRPr="00102811">
              <w:rPr>
                <w:bCs/>
                <w:lang w:val="en-GB"/>
              </w:rPr>
              <w:t>There are no declarations of interest or connection.</w:t>
            </w:r>
          </w:p>
          <w:p w14:paraId="539500A3" w14:textId="77777777" w:rsidR="0093364A" w:rsidRPr="00102811" w:rsidRDefault="0093364A" w:rsidP="00CF19B8">
            <w:pPr>
              <w:pStyle w:val="TableParagraph"/>
              <w:rPr>
                <w:b/>
                <w:lang w:val="en-GB"/>
              </w:rPr>
            </w:pPr>
          </w:p>
        </w:tc>
      </w:tr>
      <w:tr w:rsidR="0093364A" w:rsidRPr="00102811" w14:paraId="00DACFB5" w14:textId="77777777" w:rsidTr="00452319">
        <w:trPr>
          <w:trHeight w:val="432"/>
        </w:trPr>
        <w:tc>
          <w:tcPr>
            <w:tcW w:w="572" w:type="dxa"/>
          </w:tcPr>
          <w:p w14:paraId="579CDD7D" w14:textId="77777777" w:rsidR="0093364A" w:rsidRPr="00102811" w:rsidRDefault="0093364A" w:rsidP="0093364A">
            <w:pPr>
              <w:pStyle w:val="TableParagraph"/>
              <w:numPr>
                <w:ilvl w:val="0"/>
                <w:numId w:val="1"/>
              </w:numPr>
              <w:ind w:left="0" w:firstLine="0"/>
              <w:jc w:val="center"/>
              <w:rPr>
                <w:b/>
                <w:lang w:val="en-GB"/>
              </w:rPr>
            </w:pPr>
          </w:p>
        </w:tc>
        <w:tc>
          <w:tcPr>
            <w:tcW w:w="9068" w:type="dxa"/>
          </w:tcPr>
          <w:p w14:paraId="37E9FBD9" w14:textId="3242987F" w:rsidR="0093364A" w:rsidRPr="00102811" w:rsidRDefault="0093364A" w:rsidP="00CF19B8">
            <w:pPr>
              <w:pStyle w:val="TableParagraph"/>
              <w:rPr>
                <w:lang w:val="en-GB"/>
              </w:rPr>
            </w:pPr>
            <w:r w:rsidRPr="00102811">
              <w:rPr>
                <w:b/>
                <w:lang w:val="en-GB"/>
              </w:rPr>
              <w:t xml:space="preserve">MINUTE OF THE PREVIOUS MEETING </w:t>
            </w:r>
          </w:p>
          <w:p w14:paraId="4463B166" w14:textId="77777777" w:rsidR="0093364A" w:rsidRPr="00102811" w:rsidRDefault="0093364A" w:rsidP="00CF19B8">
            <w:pPr>
              <w:pStyle w:val="TableParagraph"/>
              <w:rPr>
                <w:lang w:val="en-GB"/>
              </w:rPr>
            </w:pPr>
          </w:p>
          <w:p w14:paraId="09E1D5F6" w14:textId="77777777" w:rsidR="0093364A" w:rsidRPr="00102811" w:rsidRDefault="005D1F22" w:rsidP="00474B82">
            <w:pPr>
              <w:pStyle w:val="TableParagraph"/>
              <w:rPr>
                <w:lang w:val="en-GB"/>
              </w:rPr>
            </w:pPr>
            <w:r w:rsidRPr="00102811">
              <w:rPr>
                <w:lang w:val="en-GB"/>
              </w:rPr>
              <w:t xml:space="preserve">The minute of the meeting held on Wednesday 28 August 2024 was approved as an accurate record. </w:t>
            </w:r>
          </w:p>
          <w:p w14:paraId="266F7BD7" w14:textId="3D9E232B" w:rsidR="00474B82" w:rsidRPr="00102811" w:rsidRDefault="00474B82" w:rsidP="00474B82">
            <w:pPr>
              <w:pStyle w:val="TableParagraph"/>
              <w:rPr>
                <w:lang w:val="en-GB"/>
              </w:rPr>
            </w:pPr>
          </w:p>
        </w:tc>
      </w:tr>
      <w:tr w:rsidR="0093364A" w:rsidRPr="00102811" w14:paraId="745C7788" w14:textId="77777777" w:rsidTr="00452319">
        <w:trPr>
          <w:trHeight w:val="503"/>
        </w:trPr>
        <w:tc>
          <w:tcPr>
            <w:tcW w:w="572" w:type="dxa"/>
          </w:tcPr>
          <w:p w14:paraId="655EF24C" w14:textId="77777777" w:rsidR="0093364A" w:rsidRPr="00102811" w:rsidRDefault="0093364A" w:rsidP="0093364A">
            <w:pPr>
              <w:pStyle w:val="TableParagraph"/>
              <w:numPr>
                <w:ilvl w:val="0"/>
                <w:numId w:val="1"/>
              </w:numPr>
              <w:ind w:left="0" w:firstLine="0"/>
              <w:jc w:val="center"/>
              <w:rPr>
                <w:b/>
                <w:lang w:val="en-GB"/>
              </w:rPr>
            </w:pPr>
          </w:p>
        </w:tc>
        <w:tc>
          <w:tcPr>
            <w:tcW w:w="9068" w:type="dxa"/>
          </w:tcPr>
          <w:p w14:paraId="06823983" w14:textId="77777777" w:rsidR="0093364A" w:rsidRPr="00102811" w:rsidRDefault="0093364A" w:rsidP="00CF19B8">
            <w:pPr>
              <w:pStyle w:val="TableParagraph"/>
              <w:rPr>
                <w:b/>
                <w:lang w:val="en-GB"/>
              </w:rPr>
            </w:pPr>
            <w:r w:rsidRPr="00102811">
              <w:rPr>
                <w:b/>
                <w:lang w:val="en-GB"/>
              </w:rPr>
              <w:t>MATTERS ARISING</w:t>
            </w:r>
          </w:p>
          <w:p w14:paraId="38E246AD" w14:textId="77777777" w:rsidR="005D1F22" w:rsidRPr="00102811" w:rsidRDefault="005D1F22" w:rsidP="00CF19B8">
            <w:pPr>
              <w:pStyle w:val="TableParagraph"/>
              <w:rPr>
                <w:b/>
                <w:lang w:val="en-GB"/>
              </w:rPr>
            </w:pPr>
          </w:p>
          <w:p w14:paraId="57D72EC4" w14:textId="0EA64497" w:rsidR="005D1F22" w:rsidRPr="00102811" w:rsidRDefault="005D1F22" w:rsidP="00CF19B8">
            <w:pPr>
              <w:pStyle w:val="TableParagraph"/>
              <w:rPr>
                <w:b/>
                <w:lang w:val="en-GB"/>
              </w:rPr>
            </w:pPr>
            <w:r w:rsidRPr="00102811">
              <w:rPr>
                <w:bCs/>
                <w:lang w:val="en-GB"/>
              </w:rPr>
              <w:t xml:space="preserve">The matters arising are now closed. </w:t>
            </w:r>
          </w:p>
          <w:p w14:paraId="4CE504BF" w14:textId="77777777" w:rsidR="0093364A" w:rsidRPr="00102811" w:rsidRDefault="0093364A" w:rsidP="00CF19B8">
            <w:pPr>
              <w:pStyle w:val="TableParagraph"/>
              <w:rPr>
                <w:b/>
                <w:lang w:val="en-GB"/>
              </w:rPr>
            </w:pPr>
          </w:p>
        </w:tc>
      </w:tr>
      <w:tr w:rsidR="0093364A" w:rsidRPr="00102811" w14:paraId="57B9B578" w14:textId="77777777" w:rsidTr="00452319">
        <w:trPr>
          <w:trHeight w:val="720"/>
        </w:trPr>
        <w:tc>
          <w:tcPr>
            <w:tcW w:w="572" w:type="dxa"/>
          </w:tcPr>
          <w:p w14:paraId="1A62A261" w14:textId="77777777" w:rsidR="0093364A" w:rsidRPr="00102811" w:rsidRDefault="0093364A" w:rsidP="0093364A">
            <w:pPr>
              <w:pStyle w:val="TableParagraph"/>
              <w:numPr>
                <w:ilvl w:val="0"/>
                <w:numId w:val="1"/>
              </w:numPr>
              <w:ind w:left="0" w:firstLine="0"/>
              <w:jc w:val="center"/>
              <w:rPr>
                <w:b/>
                <w:lang w:val="en-GB"/>
              </w:rPr>
            </w:pPr>
          </w:p>
        </w:tc>
        <w:tc>
          <w:tcPr>
            <w:tcW w:w="9068" w:type="dxa"/>
          </w:tcPr>
          <w:p w14:paraId="68A6DDEB" w14:textId="77777777" w:rsidR="0093364A" w:rsidRPr="00102811" w:rsidRDefault="0093364A" w:rsidP="00CF19B8">
            <w:pPr>
              <w:pStyle w:val="TableParagraph"/>
              <w:rPr>
                <w:b/>
                <w:bCs/>
                <w:lang w:val="en-GB"/>
              </w:rPr>
            </w:pPr>
            <w:r w:rsidRPr="00102811">
              <w:rPr>
                <w:b/>
                <w:bCs/>
                <w:lang w:val="en-GB"/>
              </w:rPr>
              <w:t>CURRICULUM REPORT – SHARING GOOD PRACTICE IN LEARNING &amp; TEACHING</w:t>
            </w:r>
          </w:p>
          <w:p w14:paraId="03B27D33" w14:textId="41F3764D" w:rsidR="00184541" w:rsidRPr="00102811" w:rsidRDefault="003A1CAC" w:rsidP="003A1CAC">
            <w:pPr>
              <w:pStyle w:val="TableParagraph"/>
              <w:rPr>
                <w:lang w:val="en-GB"/>
              </w:rPr>
            </w:pPr>
            <w:r w:rsidRPr="00102811">
              <w:rPr>
                <w:lang w:val="en-GB"/>
              </w:rPr>
              <w:br/>
              <w:t xml:space="preserve">L Lappin </w:t>
            </w:r>
            <w:r w:rsidR="00474B82" w:rsidRPr="00102811">
              <w:rPr>
                <w:lang w:val="en-GB"/>
              </w:rPr>
              <w:t xml:space="preserve">introduced </w:t>
            </w:r>
            <w:r w:rsidR="003E4839" w:rsidRPr="00102811">
              <w:rPr>
                <w:lang w:val="en-GB"/>
              </w:rPr>
              <w:t>Z Hargreaves and C Denham and outlined the showcase approach developed for curriculum teams.</w:t>
            </w:r>
          </w:p>
          <w:p w14:paraId="675B501E" w14:textId="77777777" w:rsidR="00184541" w:rsidRPr="00102811" w:rsidRDefault="00184541" w:rsidP="003A1CAC">
            <w:pPr>
              <w:pStyle w:val="TableParagraph"/>
              <w:rPr>
                <w:lang w:val="en-GB"/>
              </w:rPr>
            </w:pPr>
          </w:p>
          <w:p w14:paraId="7085844A" w14:textId="652ED160" w:rsidR="003A1CAC" w:rsidRPr="00102811" w:rsidRDefault="003E4839" w:rsidP="003A1CAC">
            <w:pPr>
              <w:pStyle w:val="TableParagraph"/>
              <w:rPr>
                <w:lang w:val="en-GB"/>
              </w:rPr>
            </w:pPr>
            <w:r w:rsidRPr="00102811">
              <w:rPr>
                <w:lang w:val="en-GB"/>
              </w:rPr>
              <w:t xml:space="preserve">L </w:t>
            </w:r>
            <w:r w:rsidR="00102811">
              <w:rPr>
                <w:lang w:val="en-GB"/>
              </w:rPr>
              <w:t>Lappin</w:t>
            </w:r>
            <w:r w:rsidRPr="00102811">
              <w:rPr>
                <w:lang w:val="en-GB"/>
              </w:rPr>
              <w:t xml:space="preserve"> noted the</w:t>
            </w:r>
            <w:r w:rsidR="003A1CAC" w:rsidRPr="00102811">
              <w:rPr>
                <w:lang w:val="en-GB"/>
              </w:rPr>
              <w:t xml:space="preserve"> benefits of sharing knowledge across departments, highlighting new approaches and developments. A schedule for these knowledge-sharing spotlights has been established, with sessions planned throughout the year</w:t>
            </w:r>
            <w:r w:rsidR="00EB686A" w:rsidRPr="00102811">
              <w:rPr>
                <w:lang w:val="en-GB"/>
              </w:rPr>
              <w:t>.</w:t>
            </w:r>
          </w:p>
          <w:p w14:paraId="76D8A1EE" w14:textId="77777777" w:rsidR="003A1CAC" w:rsidRPr="00102811" w:rsidRDefault="003A1CAC" w:rsidP="003A1CAC">
            <w:pPr>
              <w:pStyle w:val="TableParagraph"/>
              <w:rPr>
                <w:lang w:val="en-GB"/>
              </w:rPr>
            </w:pPr>
          </w:p>
          <w:p w14:paraId="1F813A86" w14:textId="47F95BE6" w:rsidR="00A67C1D" w:rsidRPr="00102811" w:rsidRDefault="00DC167F" w:rsidP="003A1CAC">
            <w:pPr>
              <w:pStyle w:val="TableParagraph"/>
              <w:rPr>
                <w:lang w:val="en-GB"/>
              </w:rPr>
            </w:pPr>
            <w:r w:rsidRPr="00102811">
              <w:rPr>
                <w:lang w:val="en-GB"/>
              </w:rPr>
              <w:t xml:space="preserve">C Denham presented on Animals, Land &amp; Environment, emphasising his role as Curriculum Quality Leader in </w:t>
            </w:r>
            <w:r w:rsidR="000135F1" w:rsidRPr="00102811">
              <w:rPr>
                <w:lang w:val="en-GB"/>
              </w:rPr>
              <w:t>A</w:t>
            </w:r>
            <w:r w:rsidRPr="00102811">
              <w:rPr>
                <w:lang w:val="en-GB"/>
              </w:rPr>
              <w:t xml:space="preserve">nimal </w:t>
            </w:r>
            <w:r w:rsidR="000135F1" w:rsidRPr="00102811">
              <w:rPr>
                <w:lang w:val="en-GB"/>
              </w:rPr>
              <w:t>C</w:t>
            </w:r>
            <w:r w:rsidRPr="00102811">
              <w:rPr>
                <w:lang w:val="en-GB"/>
              </w:rPr>
              <w:t>are</w:t>
            </w:r>
            <w:r w:rsidR="007B66AB" w:rsidRPr="00102811">
              <w:rPr>
                <w:lang w:val="en-GB"/>
              </w:rPr>
              <w:t xml:space="preserve">. C </w:t>
            </w:r>
            <w:r w:rsidR="008F49D8" w:rsidRPr="00102811">
              <w:rPr>
                <w:lang w:val="en-GB"/>
              </w:rPr>
              <w:t>Denham</w:t>
            </w:r>
            <w:r w:rsidR="007B66AB" w:rsidRPr="00102811">
              <w:rPr>
                <w:lang w:val="en-GB"/>
              </w:rPr>
              <w:t xml:space="preserve"> </w:t>
            </w:r>
            <w:r w:rsidR="008F49D8" w:rsidRPr="00102811">
              <w:rPr>
                <w:lang w:val="en-GB"/>
              </w:rPr>
              <w:t>focused on</w:t>
            </w:r>
            <w:r w:rsidRPr="00102811">
              <w:rPr>
                <w:lang w:val="en-GB"/>
              </w:rPr>
              <w:t xml:space="preserve"> d</w:t>
            </w:r>
            <w:r w:rsidR="007D3DE6">
              <w:rPr>
                <w:lang w:val="en-GB"/>
              </w:rPr>
              <w:t>eveloping</w:t>
            </w:r>
            <w:r w:rsidRPr="00102811">
              <w:rPr>
                <w:lang w:val="en-GB"/>
              </w:rPr>
              <w:t xml:space="preserve"> commercial growth through a diverse range of external and internal courses, including first aid and forklift training. Both staff and students have been actively involved in these initiatives. </w:t>
            </w:r>
            <w:r w:rsidR="002804FC" w:rsidRPr="00102811">
              <w:rPr>
                <w:lang w:val="en-GB"/>
              </w:rPr>
              <w:t xml:space="preserve">The </w:t>
            </w:r>
            <w:r w:rsidR="00B611BE">
              <w:rPr>
                <w:lang w:val="en-GB"/>
              </w:rPr>
              <w:t>A</w:t>
            </w:r>
            <w:r w:rsidR="002804FC" w:rsidRPr="00102811">
              <w:rPr>
                <w:lang w:val="en-GB"/>
              </w:rPr>
              <w:t xml:space="preserve">nimal </w:t>
            </w:r>
            <w:r w:rsidR="00B611BE">
              <w:rPr>
                <w:lang w:val="en-GB"/>
              </w:rPr>
              <w:t>C</w:t>
            </w:r>
            <w:r w:rsidR="002804FC" w:rsidRPr="00102811">
              <w:rPr>
                <w:lang w:val="en-GB"/>
              </w:rPr>
              <w:t xml:space="preserve">are </w:t>
            </w:r>
            <w:r w:rsidR="00B611BE">
              <w:rPr>
                <w:lang w:val="en-GB"/>
              </w:rPr>
              <w:t xml:space="preserve">team </w:t>
            </w:r>
            <w:r w:rsidR="002804FC" w:rsidRPr="00102811">
              <w:rPr>
                <w:lang w:val="en-GB"/>
              </w:rPr>
              <w:t xml:space="preserve">has been approved as a delivery centre for veterinary skills training, offering qualifications such as patient care assistant and first aid for cats and dogs, which are expected to gain </w:t>
            </w:r>
            <w:r w:rsidR="00A6732C">
              <w:rPr>
                <w:lang w:val="en-GB"/>
              </w:rPr>
              <w:t>traction</w:t>
            </w:r>
            <w:r w:rsidR="002804FC" w:rsidRPr="00102811">
              <w:rPr>
                <w:lang w:val="en-GB"/>
              </w:rPr>
              <w:t xml:space="preserve"> as new legislation emerges. Future planning includes additional first aid courses for progression, animal medicine advisor and veterinary assistant roles.</w:t>
            </w:r>
          </w:p>
          <w:p w14:paraId="4D5907C4" w14:textId="77777777" w:rsidR="003A1CAC" w:rsidRPr="00102811" w:rsidRDefault="003A1CAC" w:rsidP="003A1CAC">
            <w:pPr>
              <w:pStyle w:val="TableParagraph"/>
              <w:rPr>
                <w:lang w:val="en-GB"/>
              </w:rPr>
            </w:pPr>
          </w:p>
          <w:p w14:paraId="7D878280" w14:textId="3D3A7FE1" w:rsidR="003A1CAC" w:rsidRPr="00102811" w:rsidRDefault="002202F6" w:rsidP="003A1CAC">
            <w:pPr>
              <w:pStyle w:val="TableParagraph"/>
              <w:rPr>
                <w:lang w:val="en-GB"/>
              </w:rPr>
            </w:pPr>
            <w:r w:rsidRPr="00102811">
              <w:rPr>
                <w:lang w:val="en-GB"/>
              </w:rPr>
              <w:t xml:space="preserve">C Denham highlighted the potential benefits of establishing a closer connection with </w:t>
            </w:r>
            <w:r w:rsidR="00A6732C">
              <w:rPr>
                <w:lang w:val="en-GB"/>
              </w:rPr>
              <w:t xml:space="preserve">vet </w:t>
            </w:r>
            <w:r w:rsidRPr="00102811">
              <w:rPr>
                <w:lang w:val="en-GB"/>
              </w:rPr>
              <w:t xml:space="preserve">practices in Dundee, expressing interest and collaborating with internal marketing teams to promote the </w:t>
            </w:r>
            <w:r w:rsidR="004F7AF3" w:rsidRPr="00102811">
              <w:rPr>
                <w:lang w:val="en-GB"/>
              </w:rPr>
              <w:t>program</w:t>
            </w:r>
            <w:r w:rsidR="00775AD6" w:rsidRPr="00102811">
              <w:rPr>
                <w:lang w:val="en-GB"/>
              </w:rPr>
              <w:t>me</w:t>
            </w:r>
            <w:r w:rsidRPr="00102811">
              <w:rPr>
                <w:lang w:val="en-GB"/>
              </w:rPr>
              <w:t>.</w:t>
            </w:r>
            <w:r w:rsidR="00775AD6" w:rsidRPr="00102811">
              <w:rPr>
                <w:lang w:val="en-GB"/>
              </w:rPr>
              <w:t xml:space="preserve"> C Denham noted that</w:t>
            </w:r>
            <w:r w:rsidRPr="00102811">
              <w:rPr>
                <w:lang w:val="en-GB"/>
              </w:rPr>
              <w:t xml:space="preserve"> </w:t>
            </w:r>
            <w:r w:rsidR="00775AD6" w:rsidRPr="00102811">
              <w:rPr>
                <w:lang w:val="en-GB"/>
              </w:rPr>
              <w:t>l</w:t>
            </w:r>
            <w:r w:rsidRPr="00102811">
              <w:rPr>
                <w:lang w:val="en-GB"/>
              </w:rPr>
              <w:t>ive animals are being incorporated into delivery through the aviary unit to enrich educational context.</w:t>
            </w:r>
          </w:p>
          <w:p w14:paraId="3FE43D14" w14:textId="77777777" w:rsidR="00B06B23" w:rsidRPr="00102811" w:rsidRDefault="00B06B23" w:rsidP="003A1CAC">
            <w:pPr>
              <w:pStyle w:val="TableParagraph"/>
              <w:rPr>
                <w:lang w:val="en-GB"/>
              </w:rPr>
            </w:pPr>
          </w:p>
          <w:p w14:paraId="06065BA3" w14:textId="30D02663" w:rsidR="00B06B23" w:rsidRPr="00102811" w:rsidRDefault="00C85693" w:rsidP="00B06B23">
            <w:pPr>
              <w:pStyle w:val="TableParagraph"/>
              <w:rPr>
                <w:lang w:val="en-GB"/>
              </w:rPr>
            </w:pPr>
            <w:r w:rsidRPr="00102811">
              <w:rPr>
                <w:lang w:val="en-GB"/>
              </w:rPr>
              <w:t>C Denham highlighted the e</w:t>
            </w:r>
            <w:r w:rsidR="00B06B23" w:rsidRPr="00102811">
              <w:rPr>
                <w:lang w:val="en-GB"/>
              </w:rPr>
              <w:t>fforts to improve student retention and minimi</w:t>
            </w:r>
            <w:r w:rsidRPr="00102811">
              <w:rPr>
                <w:lang w:val="en-GB"/>
              </w:rPr>
              <w:t>s</w:t>
            </w:r>
            <w:r w:rsidR="00B06B23" w:rsidRPr="00102811">
              <w:rPr>
                <w:lang w:val="en-GB"/>
              </w:rPr>
              <w:t>e absences include identifying unaccepted offers promptly to fill spaces and implementing an Absence Action Plan to monitor and support students with low attendance. Weekly tracking and follow-ups aim to provide accountability and support</w:t>
            </w:r>
            <w:r w:rsidR="00F34F05">
              <w:rPr>
                <w:lang w:val="en-GB"/>
              </w:rPr>
              <w:t xml:space="preserve"> and had resulted in </w:t>
            </w:r>
            <w:r w:rsidR="00B06B23" w:rsidRPr="00102811">
              <w:rPr>
                <w:lang w:val="en-GB"/>
              </w:rPr>
              <w:t xml:space="preserve">improved </w:t>
            </w:r>
            <w:r w:rsidR="00C25571">
              <w:rPr>
                <w:lang w:val="en-GB"/>
              </w:rPr>
              <w:t xml:space="preserve">student </w:t>
            </w:r>
            <w:r w:rsidR="00B06B23" w:rsidRPr="00102811">
              <w:rPr>
                <w:lang w:val="en-GB"/>
              </w:rPr>
              <w:t xml:space="preserve">withdrawal </w:t>
            </w:r>
            <w:r w:rsidR="00C25571">
              <w:rPr>
                <w:lang w:val="en-GB"/>
              </w:rPr>
              <w:t>numbers</w:t>
            </w:r>
            <w:r w:rsidR="00B06B23" w:rsidRPr="00102811">
              <w:rPr>
                <w:lang w:val="en-GB"/>
              </w:rPr>
              <w:t xml:space="preserve">. Notably, last year’s withdrawals from </w:t>
            </w:r>
            <w:r w:rsidR="00C25571">
              <w:rPr>
                <w:lang w:val="en-GB"/>
              </w:rPr>
              <w:t>I</w:t>
            </w:r>
            <w:r w:rsidR="00B06B23" w:rsidRPr="00102811">
              <w:rPr>
                <w:lang w:val="en-GB"/>
              </w:rPr>
              <w:t xml:space="preserve">ntroductory </w:t>
            </w:r>
            <w:r w:rsidR="00C25571">
              <w:rPr>
                <w:lang w:val="en-GB"/>
              </w:rPr>
              <w:t>A</w:t>
            </w:r>
            <w:r w:rsidR="00B06B23" w:rsidRPr="00102811">
              <w:rPr>
                <w:lang w:val="en-GB"/>
              </w:rPr>
              <w:t xml:space="preserve">nimal </w:t>
            </w:r>
            <w:r w:rsidR="00C25571">
              <w:rPr>
                <w:lang w:val="en-GB"/>
              </w:rPr>
              <w:t>C</w:t>
            </w:r>
            <w:r w:rsidR="00B06B23" w:rsidRPr="00102811">
              <w:rPr>
                <w:lang w:val="en-GB"/>
              </w:rPr>
              <w:t>are have dropped to zero this year due to these proactive measures.</w:t>
            </w:r>
          </w:p>
          <w:p w14:paraId="2B1DAFAA" w14:textId="77777777" w:rsidR="00375C51" w:rsidRPr="00102811" w:rsidRDefault="00375C51" w:rsidP="00B06B23">
            <w:pPr>
              <w:pStyle w:val="TableParagraph"/>
              <w:rPr>
                <w:lang w:val="en-GB"/>
              </w:rPr>
            </w:pPr>
          </w:p>
          <w:p w14:paraId="048895EE" w14:textId="2DBD8852" w:rsidR="00375C51" w:rsidRPr="00102811" w:rsidRDefault="00C85693" w:rsidP="00375C51">
            <w:pPr>
              <w:pStyle w:val="TableParagraph"/>
              <w:rPr>
                <w:lang w:val="en-GB"/>
              </w:rPr>
            </w:pPr>
            <w:r w:rsidRPr="00102811">
              <w:rPr>
                <w:lang w:val="en-GB"/>
              </w:rPr>
              <w:t>C Denham also noted a</w:t>
            </w:r>
            <w:r w:rsidR="00375C51" w:rsidRPr="00102811">
              <w:rPr>
                <w:lang w:val="en-GB"/>
              </w:rPr>
              <w:t xml:space="preserve"> nurturing approach in practical classes through wellbeing sessions and smaller animal care activities, offering volunteering opportunities. The NC </w:t>
            </w:r>
            <w:r w:rsidR="00D61561" w:rsidRPr="00102811">
              <w:rPr>
                <w:lang w:val="en-GB"/>
              </w:rPr>
              <w:t>A</w:t>
            </w:r>
            <w:r w:rsidR="00375C51" w:rsidRPr="00102811">
              <w:rPr>
                <w:lang w:val="en-GB"/>
              </w:rPr>
              <w:t xml:space="preserve">nimal </w:t>
            </w:r>
            <w:r w:rsidR="00D61561" w:rsidRPr="00102811">
              <w:rPr>
                <w:lang w:val="en-GB"/>
              </w:rPr>
              <w:t>C</w:t>
            </w:r>
            <w:r w:rsidR="00375C51" w:rsidRPr="00102811">
              <w:rPr>
                <w:lang w:val="en-GB"/>
              </w:rPr>
              <w:t xml:space="preserve">ourse at Camperdown Zoo aims to enhance accessibility and bring valuable experiences back to the </w:t>
            </w:r>
            <w:r w:rsidR="001E356C">
              <w:rPr>
                <w:lang w:val="en-GB"/>
              </w:rPr>
              <w:t>C</w:t>
            </w:r>
            <w:r w:rsidR="00375C51" w:rsidRPr="00102811">
              <w:rPr>
                <w:lang w:val="en-GB"/>
              </w:rPr>
              <w:t xml:space="preserve">ollege. The joinery and engineering </w:t>
            </w:r>
            <w:r w:rsidR="001E356C">
              <w:rPr>
                <w:lang w:val="en-GB"/>
              </w:rPr>
              <w:t>students</w:t>
            </w:r>
            <w:r w:rsidR="00375C51" w:rsidRPr="00102811">
              <w:rPr>
                <w:lang w:val="en-GB"/>
              </w:rPr>
              <w:t xml:space="preserve"> also collaborate on projects to design and create</w:t>
            </w:r>
            <w:r w:rsidR="001E356C">
              <w:rPr>
                <w:lang w:val="en-GB"/>
              </w:rPr>
              <w:t xml:space="preserve"> better habitats</w:t>
            </w:r>
            <w:r w:rsidR="00375C51" w:rsidRPr="00102811">
              <w:rPr>
                <w:lang w:val="en-GB"/>
              </w:rPr>
              <w:t xml:space="preserve"> </w:t>
            </w:r>
            <w:r w:rsidR="001E356C">
              <w:rPr>
                <w:lang w:val="en-GB"/>
              </w:rPr>
              <w:t xml:space="preserve">for the </w:t>
            </w:r>
            <w:r w:rsidR="00375C51" w:rsidRPr="00102811">
              <w:rPr>
                <w:lang w:val="en-GB"/>
              </w:rPr>
              <w:t>animals.</w:t>
            </w:r>
          </w:p>
          <w:p w14:paraId="10B19B6C" w14:textId="77777777" w:rsidR="00573497" w:rsidRPr="00102811" w:rsidRDefault="00573497" w:rsidP="00375C51">
            <w:pPr>
              <w:pStyle w:val="TableParagraph"/>
              <w:rPr>
                <w:lang w:val="en-GB"/>
              </w:rPr>
            </w:pPr>
          </w:p>
          <w:p w14:paraId="06EC8F5A" w14:textId="24541777" w:rsidR="00375C51" w:rsidRPr="00102811" w:rsidRDefault="00375C51" w:rsidP="00375C51">
            <w:pPr>
              <w:pStyle w:val="TableParagraph"/>
              <w:rPr>
                <w:lang w:val="en-GB"/>
              </w:rPr>
            </w:pPr>
            <w:r w:rsidRPr="00102811">
              <w:rPr>
                <w:lang w:val="en-GB"/>
              </w:rPr>
              <w:t>L Lappin emphasi</w:t>
            </w:r>
            <w:r w:rsidR="00406B33" w:rsidRPr="00102811">
              <w:rPr>
                <w:lang w:val="en-GB"/>
              </w:rPr>
              <w:t>s</w:t>
            </w:r>
            <w:r w:rsidRPr="00102811">
              <w:rPr>
                <w:lang w:val="en-GB"/>
              </w:rPr>
              <w:t xml:space="preserve">ed the importance of changing mindsets, fostering collaboration, and pursuing new partnerships, while S Oakley </w:t>
            </w:r>
            <w:r w:rsidR="00B233DF">
              <w:rPr>
                <w:lang w:val="en-GB"/>
              </w:rPr>
              <w:t xml:space="preserve">welcomed </w:t>
            </w:r>
            <w:r w:rsidRPr="00102811">
              <w:rPr>
                <w:lang w:val="en-GB"/>
              </w:rPr>
              <w:t>the creativity and effective collaboration in teaching practices</w:t>
            </w:r>
            <w:r w:rsidR="00B233DF">
              <w:rPr>
                <w:lang w:val="en-GB"/>
              </w:rPr>
              <w:t xml:space="preserve"> C Denham had highlighted</w:t>
            </w:r>
            <w:r w:rsidRPr="00102811">
              <w:rPr>
                <w:lang w:val="en-GB"/>
              </w:rPr>
              <w:t xml:space="preserve">. </w:t>
            </w:r>
          </w:p>
          <w:p w14:paraId="7BFAA33C" w14:textId="77777777" w:rsidR="00375C51" w:rsidRPr="00102811" w:rsidRDefault="00375C51" w:rsidP="00B06B23">
            <w:pPr>
              <w:pStyle w:val="TableParagraph"/>
              <w:rPr>
                <w:lang w:val="en-GB"/>
              </w:rPr>
            </w:pPr>
          </w:p>
          <w:p w14:paraId="2B69E21E" w14:textId="2E193357" w:rsidR="003A1CAC" w:rsidRPr="00102811" w:rsidRDefault="003A401F" w:rsidP="00764599">
            <w:pPr>
              <w:pStyle w:val="TableParagraph"/>
              <w:rPr>
                <w:lang w:val="en-GB"/>
              </w:rPr>
            </w:pPr>
            <w:r w:rsidRPr="00102811">
              <w:rPr>
                <w:lang w:val="en-GB"/>
              </w:rPr>
              <w:t>C Denham highlighted the new, emerging,</w:t>
            </w:r>
            <w:r w:rsidR="00B06B23" w:rsidRPr="00102811">
              <w:rPr>
                <w:lang w:val="en-GB"/>
              </w:rPr>
              <w:t xml:space="preserve"> creative approaches, such as making paper-mâché models </w:t>
            </w:r>
            <w:r w:rsidR="00B233DF">
              <w:rPr>
                <w:lang w:val="en-GB"/>
              </w:rPr>
              <w:t xml:space="preserve">of animals to support awareness of </w:t>
            </w:r>
            <w:r w:rsidR="005928FA">
              <w:rPr>
                <w:lang w:val="en-GB"/>
              </w:rPr>
              <w:t xml:space="preserve">anatomy </w:t>
            </w:r>
            <w:r w:rsidR="00B06B23" w:rsidRPr="00102811">
              <w:rPr>
                <w:lang w:val="en-GB"/>
              </w:rPr>
              <w:t>and integrating new learning technologies. One specific example involved a Level 4 student who, through a tailored action plan, achieved 100% attendance and engagement. This reflects the department's supportive culture, highlighted through positive feedback from students and student services.</w:t>
            </w:r>
          </w:p>
          <w:p w14:paraId="1195DF27" w14:textId="77777777" w:rsidR="003A1CAC" w:rsidRPr="00102811" w:rsidRDefault="003A1CAC" w:rsidP="003A1CAC">
            <w:pPr>
              <w:pStyle w:val="TableParagraph"/>
              <w:rPr>
                <w:lang w:val="en-GB"/>
              </w:rPr>
            </w:pPr>
          </w:p>
          <w:p w14:paraId="3239BB70" w14:textId="57841058" w:rsidR="00A964D7" w:rsidRDefault="0050457F" w:rsidP="00450E8D">
            <w:pPr>
              <w:pStyle w:val="TableParagraph"/>
              <w:rPr>
                <w:lang w:val="en-GB"/>
              </w:rPr>
            </w:pPr>
            <w:r w:rsidRPr="00102811">
              <w:rPr>
                <w:lang w:val="en-GB"/>
              </w:rPr>
              <w:t xml:space="preserve">Z Hargraves, </w:t>
            </w:r>
            <w:r w:rsidR="002000BB" w:rsidRPr="00102811">
              <w:rPr>
                <w:lang w:val="en-GB"/>
              </w:rPr>
              <w:t xml:space="preserve">Head of </w:t>
            </w:r>
            <w:r w:rsidR="00D03530" w:rsidRPr="00102811">
              <w:rPr>
                <w:lang w:val="en-GB"/>
              </w:rPr>
              <w:t xml:space="preserve">Curriculum </w:t>
            </w:r>
            <w:r w:rsidR="002000BB" w:rsidRPr="00102811">
              <w:rPr>
                <w:lang w:val="en-GB"/>
              </w:rPr>
              <w:t>&amp; Quality,</w:t>
            </w:r>
            <w:r w:rsidR="00A21FE5" w:rsidRPr="00102811">
              <w:rPr>
                <w:lang w:val="en-GB"/>
              </w:rPr>
              <w:t xml:space="preserve"> presented on Art and Design, stressing cross-departmental collaboration and community partnerships. </w:t>
            </w:r>
            <w:r w:rsidR="00A964D7" w:rsidRPr="00102811">
              <w:rPr>
                <w:lang w:val="en-GB"/>
              </w:rPr>
              <w:t>She noted i</w:t>
            </w:r>
            <w:r w:rsidR="00A21FE5" w:rsidRPr="00102811">
              <w:rPr>
                <w:lang w:val="en-GB"/>
              </w:rPr>
              <w:t xml:space="preserve">llustration students have worked with sports students to install artwork, while photography students have collaborated on initiatives with the V&amp;A, DCA, and local community projects. Partnerships within the industry ensure curriculum relevance, with clients setting briefs and providing feedback to prepare students for their </w:t>
            </w:r>
            <w:r w:rsidR="00926344">
              <w:rPr>
                <w:lang w:val="en-GB"/>
              </w:rPr>
              <w:t xml:space="preserve">future </w:t>
            </w:r>
            <w:r w:rsidR="00A21FE5" w:rsidRPr="00102811">
              <w:rPr>
                <w:lang w:val="en-GB"/>
              </w:rPr>
              <w:t>careers.</w:t>
            </w:r>
          </w:p>
          <w:p w14:paraId="7A26ACF5" w14:textId="77777777" w:rsidR="00926344" w:rsidRPr="00102811" w:rsidRDefault="00926344" w:rsidP="00450E8D">
            <w:pPr>
              <w:pStyle w:val="TableParagraph"/>
              <w:rPr>
                <w:lang w:val="en-GB"/>
              </w:rPr>
            </w:pPr>
          </w:p>
          <w:p w14:paraId="6FE35786" w14:textId="12FA952E" w:rsidR="00A81D8C" w:rsidRPr="00102811" w:rsidRDefault="00450E8D" w:rsidP="00450E8D">
            <w:pPr>
              <w:pStyle w:val="TableParagraph"/>
              <w:rPr>
                <w:lang w:val="en-GB"/>
              </w:rPr>
            </w:pPr>
            <w:r w:rsidRPr="00102811">
              <w:rPr>
                <w:lang w:val="en-GB"/>
              </w:rPr>
              <w:t>Student trips and exhibitions, such as visits to the V&amp;A, have positively impacted retention and provided valuable learning experiences. Guidance tutors serve as the first point of contact for student support, reinforced by successful drop-in sessions and group chats</w:t>
            </w:r>
            <w:r w:rsidR="00244A65" w:rsidRPr="00102811">
              <w:rPr>
                <w:lang w:val="en-GB"/>
              </w:rPr>
              <w:t>.</w:t>
            </w:r>
          </w:p>
          <w:p w14:paraId="3228F788" w14:textId="77777777" w:rsidR="00976348" w:rsidRPr="00102811" w:rsidRDefault="00976348" w:rsidP="00450E8D">
            <w:pPr>
              <w:pStyle w:val="TableParagraph"/>
              <w:rPr>
                <w:lang w:val="en-GB"/>
              </w:rPr>
            </w:pPr>
          </w:p>
          <w:p w14:paraId="440950D4" w14:textId="7EFFD376" w:rsidR="00450E8D" w:rsidRPr="00102811" w:rsidRDefault="00244A65" w:rsidP="00450E8D">
            <w:pPr>
              <w:pStyle w:val="TableParagraph"/>
              <w:rPr>
                <w:lang w:val="en-GB"/>
              </w:rPr>
            </w:pPr>
            <w:r w:rsidRPr="00102811">
              <w:rPr>
                <w:lang w:val="en-GB"/>
              </w:rPr>
              <w:t xml:space="preserve">Z Hargraves highlighted </w:t>
            </w:r>
            <w:r w:rsidR="00863C01" w:rsidRPr="00102811">
              <w:rPr>
                <w:lang w:val="en-GB"/>
              </w:rPr>
              <w:t>p</w:t>
            </w:r>
            <w:r w:rsidR="00450E8D" w:rsidRPr="00102811">
              <w:rPr>
                <w:lang w:val="en-GB"/>
              </w:rPr>
              <w:t>rofessional development through staff collaboration and skill-sharing workshops, such as screen printing</w:t>
            </w:r>
            <w:r w:rsidR="003556BC">
              <w:rPr>
                <w:lang w:val="en-GB"/>
              </w:rPr>
              <w:t xml:space="preserve"> and noted that </w:t>
            </w:r>
            <w:r w:rsidR="00B050F7" w:rsidRPr="00102811">
              <w:rPr>
                <w:lang w:val="en-GB"/>
              </w:rPr>
              <w:t xml:space="preserve">the </w:t>
            </w:r>
            <w:r w:rsidR="00450E8D" w:rsidRPr="00102811">
              <w:rPr>
                <w:lang w:val="en-GB"/>
              </w:rPr>
              <w:t xml:space="preserve">Cashmere experience at Lunan Bay Farm </w:t>
            </w:r>
            <w:r w:rsidR="003556BC">
              <w:rPr>
                <w:lang w:val="en-GB"/>
              </w:rPr>
              <w:t>had</w:t>
            </w:r>
            <w:r w:rsidR="00B050F7" w:rsidRPr="00102811">
              <w:rPr>
                <w:lang w:val="en-GB"/>
              </w:rPr>
              <w:t xml:space="preserve"> </w:t>
            </w:r>
            <w:r w:rsidR="00450E8D" w:rsidRPr="00102811">
              <w:rPr>
                <w:lang w:val="en-GB"/>
              </w:rPr>
              <w:t>provide</w:t>
            </w:r>
            <w:r w:rsidR="003556BC">
              <w:rPr>
                <w:lang w:val="en-GB"/>
              </w:rPr>
              <w:t>s</w:t>
            </w:r>
            <w:r w:rsidR="00B050F7" w:rsidRPr="00102811">
              <w:rPr>
                <w:lang w:val="en-GB"/>
              </w:rPr>
              <w:t xml:space="preserve"> students</w:t>
            </w:r>
            <w:r w:rsidR="00450E8D" w:rsidRPr="00102811">
              <w:rPr>
                <w:lang w:val="en-GB"/>
              </w:rPr>
              <w:t xml:space="preserve"> </w:t>
            </w:r>
            <w:r w:rsidR="003556BC">
              <w:rPr>
                <w:lang w:val="en-GB"/>
              </w:rPr>
              <w:t xml:space="preserve">with </w:t>
            </w:r>
            <w:r w:rsidR="00450E8D" w:rsidRPr="00102811">
              <w:rPr>
                <w:lang w:val="en-GB"/>
              </w:rPr>
              <w:t>firsthand insights into production processes, enriching student projects and learning opportunities.</w:t>
            </w:r>
          </w:p>
          <w:p w14:paraId="1C311E7F" w14:textId="77777777" w:rsidR="00450E8D" w:rsidRPr="00102811" w:rsidRDefault="00450E8D" w:rsidP="00450E8D">
            <w:pPr>
              <w:pStyle w:val="TableParagraph"/>
              <w:rPr>
                <w:lang w:val="en-GB"/>
              </w:rPr>
            </w:pPr>
          </w:p>
          <w:p w14:paraId="346EB513" w14:textId="1422FE5E" w:rsidR="00450E8D" w:rsidRPr="00102811" w:rsidRDefault="00450E8D" w:rsidP="00450E8D">
            <w:pPr>
              <w:pStyle w:val="TableParagraph"/>
              <w:rPr>
                <w:lang w:val="en-GB"/>
              </w:rPr>
            </w:pPr>
            <w:r w:rsidRPr="00102811">
              <w:rPr>
                <w:lang w:val="en-GB"/>
              </w:rPr>
              <w:t xml:space="preserve">S Hewitt commended the passion and impact evident in these initiatives, </w:t>
            </w:r>
            <w:r w:rsidR="00976348" w:rsidRPr="00102811">
              <w:rPr>
                <w:lang w:val="en-GB"/>
              </w:rPr>
              <w:t xml:space="preserve">whilst </w:t>
            </w:r>
            <w:r w:rsidRPr="00102811">
              <w:rPr>
                <w:lang w:val="en-GB"/>
              </w:rPr>
              <w:t>H Honeyman echoed this sentiment, highlighting their broad potential to influence and inspire.</w:t>
            </w:r>
          </w:p>
          <w:p w14:paraId="09F75D43" w14:textId="77777777" w:rsidR="00D10890" w:rsidRPr="00102811" w:rsidRDefault="00D10890" w:rsidP="00450E8D">
            <w:pPr>
              <w:pStyle w:val="TableParagraph"/>
              <w:rPr>
                <w:lang w:val="en-GB"/>
              </w:rPr>
            </w:pPr>
          </w:p>
          <w:p w14:paraId="0152D9F7" w14:textId="6ACE7FE0" w:rsidR="005D1F22" w:rsidRPr="00102811" w:rsidRDefault="00D10890" w:rsidP="00CF19B8">
            <w:pPr>
              <w:pStyle w:val="TableParagraph"/>
              <w:rPr>
                <w:b/>
                <w:bCs/>
                <w:lang w:val="en-GB"/>
              </w:rPr>
            </w:pPr>
            <w:r w:rsidRPr="00102811">
              <w:rPr>
                <w:lang w:val="en-GB"/>
              </w:rPr>
              <w:t>N Lowden thanked C Denham and Z Hargraves for their presentation and hard work.</w:t>
            </w:r>
          </w:p>
          <w:p w14:paraId="54FC3462" w14:textId="77777777" w:rsidR="005D1F22" w:rsidRPr="00102811" w:rsidRDefault="005D1F22" w:rsidP="00CF19B8">
            <w:pPr>
              <w:pStyle w:val="TableParagraph"/>
              <w:rPr>
                <w:b/>
                <w:bCs/>
                <w:lang w:val="en-GB"/>
              </w:rPr>
            </w:pPr>
          </w:p>
        </w:tc>
      </w:tr>
      <w:tr w:rsidR="0093364A" w:rsidRPr="00102811" w14:paraId="5211ED74" w14:textId="77777777" w:rsidTr="00452319">
        <w:trPr>
          <w:trHeight w:val="507"/>
        </w:trPr>
        <w:tc>
          <w:tcPr>
            <w:tcW w:w="572" w:type="dxa"/>
          </w:tcPr>
          <w:p w14:paraId="0A73A13A" w14:textId="77777777" w:rsidR="0093364A" w:rsidRPr="00102811" w:rsidRDefault="0093364A" w:rsidP="0093364A">
            <w:pPr>
              <w:pStyle w:val="TableParagraph"/>
              <w:numPr>
                <w:ilvl w:val="0"/>
                <w:numId w:val="1"/>
              </w:numPr>
              <w:ind w:left="0" w:firstLine="0"/>
              <w:jc w:val="center"/>
              <w:rPr>
                <w:b/>
                <w:lang w:val="en-GB"/>
              </w:rPr>
            </w:pPr>
          </w:p>
        </w:tc>
        <w:tc>
          <w:tcPr>
            <w:tcW w:w="9068" w:type="dxa"/>
          </w:tcPr>
          <w:p w14:paraId="0FBD972B" w14:textId="77777777" w:rsidR="0093364A" w:rsidRPr="00102811" w:rsidRDefault="0093364A" w:rsidP="00CF19B8">
            <w:pPr>
              <w:pStyle w:val="TableParagraph"/>
              <w:rPr>
                <w:b/>
                <w:lang w:val="en-GB"/>
              </w:rPr>
            </w:pPr>
            <w:r w:rsidRPr="00102811">
              <w:rPr>
                <w:b/>
                <w:lang w:val="en-GB"/>
              </w:rPr>
              <w:t>STUDENTS’ ASSOCIATION REPORT</w:t>
            </w:r>
          </w:p>
          <w:p w14:paraId="2049834A" w14:textId="77777777" w:rsidR="00E32888" w:rsidRPr="00102811" w:rsidRDefault="00E32888" w:rsidP="00CF19B8">
            <w:pPr>
              <w:pStyle w:val="TableParagraph"/>
              <w:rPr>
                <w:bCs/>
                <w:lang w:val="en-GB"/>
              </w:rPr>
            </w:pPr>
          </w:p>
          <w:p w14:paraId="1F9FD198" w14:textId="77777777" w:rsidR="008E5FDD" w:rsidRPr="00102811" w:rsidRDefault="00E57F73" w:rsidP="00CF19B8">
            <w:pPr>
              <w:pStyle w:val="TableParagraph"/>
              <w:rPr>
                <w:bCs/>
                <w:lang w:val="en-GB"/>
              </w:rPr>
            </w:pPr>
            <w:r w:rsidRPr="00102811">
              <w:rPr>
                <w:bCs/>
                <w:lang w:val="en-GB"/>
              </w:rPr>
              <w:t xml:space="preserve">K Ramsay presented </w:t>
            </w:r>
            <w:r w:rsidR="008E5FDD" w:rsidRPr="00102811">
              <w:rPr>
                <w:bCs/>
                <w:lang w:val="en-GB"/>
              </w:rPr>
              <w:t>the Student’s Association report.</w:t>
            </w:r>
          </w:p>
          <w:p w14:paraId="7EB4E964" w14:textId="77777777" w:rsidR="008E5FDD" w:rsidRPr="00102811" w:rsidRDefault="008E5FDD" w:rsidP="00CF19B8">
            <w:pPr>
              <w:pStyle w:val="TableParagraph"/>
              <w:rPr>
                <w:bCs/>
                <w:lang w:val="en-GB"/>
              </w:rPr>
            </w:pPr>
          </w:p>
          <w:p w14:paraId="0C50007A" w14:textId="05F373DD" w:rsidR="00E57F73" w:rsidRPr="00102811" w:rsidRDefault="008E5FDD" w:rsidP="00CF19B8">
            <w:pPr>
              <w:pStyle w:val="TableParagraph"/>
              <w:rPr>
                <w:bCs/>
                <w:lang w:val="en-GB"/>
              </w:rPr>
            </w:pPr>
            <w:r w:rsidRPr="00102811">
              <w:rPr>
                <w:bCs/>
                <w:lang w:val="en-GB"/>
              </w:rPr>
              <w:t>She</w:t>
            </w:r>
            <w:r w:rsidR="00E57F73" w:rsidRPr="00102811">
              <w:rPr>
                <w:bCs/>
                <w:lang w:val="en-GB"/>
              </w:rPr>
              <w:t xml:space="preserve"> </w:t>
            </w:r>
            <w:r w:rsidRPr="00102811">
              <w:rPr>
                <w:bCs/>
                <w:lang w:val="en-GB"/>
              </w:rPr>
              <w:t>noted</w:t>
            </w:r>
            <w:r w:rsidR="00E57F73" w:rsidRPr="00102811">
              <w:rPr>
                <w:bCs/>
                <w:lang w:val="en-GB"/>
              </w:rPr>
              <w:t xml:space="preserve"> the completion of class representative recruitment with a total of 250 class reps, 154 of whom have </w:t>
            </w:r>
            <w:r w:rsidR="001667AB">
              <w:rPr>
                <w:bCs/>
                <w:lang w:val="en-GB"/>
              </w:rPr>
              <w:t>completed</w:t>
            </w:r>
            <w:r w:rsidR="00E57F73" w:rsidRPr="00102811">
              <w:rPr>
                <w:bCs/>
                <w:lang w:val="en-GB"/>
              </w:rPr>
              <w:t xml:space="preserve"> training through 15 sessions. However, there are currently only nine department reps registered, and efforts are ongoing to fill the remaining spots.</w:t>
            </w:r>
          </w:p>
          <w:p w14:paraId="0E237510" w14:textId="77777777" w:rsidR="003D4880" w:rsidRPr="00102811" w:rsidRDefault="003D4880" w:rsidP="00CF19B8">
            <w:pPr>
              <w:pStyle w:val="TableParagraph"/>
              <w:rPr>
                <w:bCs/>
                <w:lang w:val="en-GB"/>
              </w:rPr>
            </w:pPr>
          </w:p>
          <w:p w14:paraId="16771E5F" w14:textId="5B849277" w:rsidR="003D4880" w:rsidRPr="00102811" w:rsidRDefault="003D4880" w:rsidP="003D4880">
            <w:pPr>
              <w:pStyle w:val="TableParagraph"/>
              <w:rPr>
                <w:bCs/>
                <w:lang w:val="en-GB"/>
              </w:rPr>
            </w:pPr>
            <w:r w:rsidRPr="00102811">
              <w:rPr>
                <w:bCs/>
                <w:lang w:val="en-GB"/>
              </w:rPr>
              <w:t xml:space="preserve">Thrive is promoting the collection of winter clothing and plans to gather donations for Christmas boxes while ensuring the food larder is stocked up in preparation for the upcoming Christmas break. K Ramsay stated </w:t>
            </w:r>
            <w:r w:rsidR="008E5FDD" w:rsidRPr="00102811">
              <w:rPr>
                <w:bCs/>
                <w:lang w:val="en-GB"/>
              </w:rPr>
              <w:t>t</w:t>
            </w:r>
            <w:r w:rsidRPr="00102811">
              <w:rPr>
                <w:bCs/>
                <w:lang w:val="en-GB"/>
              </w:rPr>
              <w:t xml:space="preserve">he Thrive shop at Kingsway has been relocated </w:t>
            </w:r>
            <w:r w:rsidR="00304CB8">
              <w:rPr>
                <w:bCs/>
                <w:lang w:val="en-GB"/>
              </w:rPr>
              <w:t>and</w:t>
            </w:r>
            <w:r w:rsidRPr="00102811">
              <w:rPr>
                <w:bCs/>
                <w:lang w:val="en-GB"/>
              </w:rPr>
              <w:t xml:space="preserve"> will soon reopen.</w:t>
            </w:r>
          </w:p>
          <w:p w14:paraId="48D84876" w14:textId="77777777" w:rsidR="003D4880" w:rsidRPr="00102811" w:rsidRDefault="003D4880" w:rsidP="003D4880">
            <w:pPr>
              <w:pStyle w:val="TableParagraph"/>
              <w:rPr>
                <w:bCs/>
                <w:lang w:val="en-GB"/>
              </w:rPr>
            </w:pPr>
          </w:p>
          <w:p w14:paraId="6CE53CC4" w14:textId="0F225172" w:rsidR="003D4880" w:rsidRPr="00102811" w:rsidRDefault="0025040F" w:rsidP="003D4880">
            <w:pPr>
              <w:pStyle w:val="TableParagraph"/>
              <w:rPr>
                <w:bCs/>
                <w:lang w:val="en-GB"/>
              </w:rPr>
            </w:pPr>
            <w:r w:rsidRPr="00102811">
              <w:rPr>
                <w:bCs/>
                <w:lang w:val="en-GB"/>
              </w:rPr>
              <w:t>K Ramsay noted that a</w:t>
            </w:r>
            <w:r w:rsidR="003D4880" w:rsidRPr="00102811">
              <w:rPr>
                <w:bCs/>
                <w:lang w:val="en-GB"/>
              </w:rPr>
              <w:t xml:space="preserve">ctive inductions have been conducted in two parts, consisting of interactive class sessions and engagement activities focused on learning. There are currently 60 active classes, and outreach efforts have reached 18 departments, with over 1,700 students gaining insights into the services and support available at the </w:t>
            </w:r>
            <w:r w:rsidR="00D953AF">
              <w:rPr>
                <w:bCs/>
                <w:lang w:val="en-GB"/>
              </w:rPr>
              <w:t>C</w:t>
            </w:r>
            <w:r w:rsidR="003D4880" w:rsidRPr="00102811">
              <w:rPr>
                <w:bCs/>
                <w:lang w:val="en-GB"/>
              </w:rPr>
              <w:t>ollege.</w:t>
            </w:r>
          </w:p>
          <w:p w14:paraId="272D3210" w14:textId="77777777" w:rsidR="00892EB9" w:rsidRPr="00102811" w:rsidRDefault="00892EB9" w:rsidP="003D4880">
            <w:pPr>
              <w:pStyle w:val="TableParagraph"/>
              <w:rPr>
                <w:bCs/>
                <w:lang w:val="en-GB"/>
              </w:rPr>
            </w:pPr>
          </w:p>
          <w:p w14:paraId="20DCA93A" w14:textId="77777777" w:rsidR="00892EB9" w:rsidRPr="00102811" w:rsidRDefault="00892EB9" w:rsidP="00892EB9">
            <w:pPr>
              <w:pStyle w:val="TableParagraph"/>
              <w:rPr>
                <w:bCs/>
                <w:lang w:val="en-GB"/>
              </w:rPr>
            </w:pPr>
            <w:r w:rsidRPr="00102811">
              <w:rPr>
                <w:bCs/>
                <w:lang w:val="en-GB"/>
              </w:rPr>
              <w:t>As part of the D&amp;A Decade challenges, D&amp;A staff participated in a unique experience known as Freaky Friday, where they stepped into the roles of students for a day. This simulation allowed staff members to adopt student personas, fully engaging with the daily challenges and routines faced by students.</w:t>
            </w:r>
          </w:p>
          <w:p w14:paraId="0F9FF837" w14:textId="77777777" w:rsidR="00892EB9" w:rsidRPr="00102811" w:rsidRDefault="00892EB9" w:rsidP="00892EB9">
            <w:pPr>
              <w:pStyle w:val="TableParagraph"/>
              <w:rPr>
                <w:bCs/>
                <w:lang w:val="en-GB"/>
              </w:rPr>
            </w:pPr>
          </w:p>
          <w:p w14:paraId="4C54D66F" w14:textId="77192329" w:rsidR="00892EB9" w:rsidRPr="00102811" w:rsidRDefault="00892EB9" w:rsidP="00892EB9">
            <w:pPr>
              <w:pStyle w:val="TableParagraph"/>
              <w:rPr>
                <w:bCs/>
                <w:lang w:val="en-GB"/>
              </w:rPr>
            </w:pPr>
            <w:r w:rsidRPr="00102811">
              <w:rPr>
                <w:bCs/>
                <w:lang w:val="en-GB"/>
              </w:rPr>
              <w:t xml:space="preserve">S Oakley highlighted the large student intake, while N Lowden commended the team's efforts, noting a 4.72 out of 5-star student feedback rating based on 671 responses, and extended </w:t>
            </w:r>
            <w:r w:rsidR="004C5BC7" w:rsidRPr="00102811">
              <w:rPr>
                <w:bCs/>
                <w:lang w:val="en-GB"/>
              </w:rPr>
              <w:t xml:space="preserve">his </w:t>
            </w:r>
            <w:r w:rsidRPr="00102811">
              <w:rPr>
                <w:bCs/>
                <w:lang w:val="en-GB"/>
              </w:rPr>
              <w:t>congratulations</w:t>
            </w:r>
            <w:r w:rsidR="004C5BC7" w:rsidRPr="00102811">
              <w:rPr>
                <w:bCs/>
                <w:lang w:val="en-GB"/>
              </w:rPr>
              <w:t>.</w:t>
            </w:r>
          </w:p>
          <w:p w14:paraId="576D74C6" w14:textId="77777777" w:rsidR="003D4880" w:rsidRPr="00102811" w:rsidRDefault="003D4880" w:rsidP="003D4880">
            <w:pPr>
              <w:pStyle w:val="TableParagraph"/>
              <w:rPr>
                <w:bCs/>
                <w:lang w:val="en-GB"/>
              </w:rPr>
            </w:pPr>
          </w:p>
          <w:p w14:paraId="425F237F" w14:textId="57F48CB9" w:rsidR="003D4880" w:rsidRPr="00102811" w:rsidRDefault="003D4880" w:rsidP="003D4880">
            <w:pPr>
              <w:pStyle w:val="TableParagraph"/>
              <w:rPr>
                <w:bCs/>
                <w:lang w:val="en-GB"/>
              </w:rPr>
            </w:pPr>
            <w:r w:rsidRPr="00102811">
              <w:rPr>
                <w:bCs/>
                <w:lang w:val="en-GB"/>
              </w:rPr>
              <w:t xml:space="preserve">S Hewitt </w:t>
            </w:r>
            <w:r w:rsidR="00BC548B" w:rsidRPr="00102811">
              <w:rPr>
                <w:bCs/>
                <w:lang w:val="en-GB"/>
              </w:rPr>
              <w:t>e</w:t>
            </w:r>
            <w:r w:rsidRPr="00102811">
              <w:rPr>
                <w:bCs/>
                <w:lang w:val="en-GB"/>
              </w:rPr>
              <w:t xml:space="preserve">nquired about the breakfast clubs and whether participation has remained consistent, to which K Ramsay explained that they continue to be popular, particularly among ESOL students at Gardyne. N Lowden asked about tracking numbers and S Taylor </w:t>
            </w:r>
            <w:r w:rsidR="00E4178F">
              <w:rPr>
                <w:bCs/>
                <w:lang w:val="en-GB"/>
              </w:rPr>
              <w:t xml:space="preserve">noted that </w:t>
            </w:r>
            <w:r w:rsidRPr="00102811">
              <w:rPr>
                <w:bCs/>
                <w:lang w:val="en-GB"/>
              </w:rPr>
              <w:t xml:space="preserve">approximately 10,000 students </w:t>
            </w:r>
            <w:r w:rsidR="00E4178F">
              <w:rPr>
                <w:bCs/>
                <w:lang w:val="en-GB"/>
              </w:rPr>
              <w:t xml:space="preserve">were </w:t>
            </w:r>
            <w:r w:rsidRPr="00102811">
              <w:rPr>
                <w:bCs/>
                <w:lang w:val="en-GB"/>
              </w:rPr>
              <w:t>utili</w:t>
            </w:r>
            <w:r w:rsidR="00CF6A22" w:rsidRPr="00102811">
              <w:rPr>
                <w:bCs/>
                <w:lang w:val="en-GB"/>
              </w:rPr>
              <w:t>s</w:t>
            </w:r>
            <w:r w:rsidRPr="00102811">
              <w:rPr>
                <w:bCs/>
                <w:lang w:val="en-GB"/>
              </w:rPr>
              <w:t xml:space="preserve">ing the service </w:t>
            </w:r>
            <w:r w:rsidR="00E4178F">
              <w:rPr>
                <w:bCs/>
                <w:lang w:val="en-GB"/>
              </w:rPr>
              <w:t>each</w:t>
            </w:r>
            <w:r w:rsidRPr="00102811">
              <w:rPr>
                <w:bCs/>
                <w:lang w:val="en-GB"/>
              </w:rPr>
              <w:t xml:space="preserve"> year.</w:t>
            </w:r>
          </w:p>
          <w:p w14:paraId="1F3090D9" w14:textId="77777777" w:rsidR="003D4880" w:rsidRPr="00102811" w:rsidRDefault="003D4880" w:rsidP="003D4880">
            <w:pPr>
              <w:pStyle w:val="TableParagraph"/>
              <w:rPr>
                <w:bCs/>
                <w:lang w:val="en-GB"/>
              </w:rPr>
            </w:pPr>
          </w:p>
          <w:p w14:paraId="56E1A1E4" w14:textId="27080B35" w:rsidR="003D4880" w:rsidRPr="00102811" w:rsidRDefault="003D4880" w:rsidP="003D4880">
            <w:pPr>
              <w:pStyle w:val="TableParagraph"/>
              <w:rPr>
                <w:bCs/>
                <w:lang w:val="en-GB"/>
              </w:rPr>
            </w:pPr>
            <w:r w:rsidRPr="00102811">
              <w:rPr>
                <w:bCs/>
                <w:lang w:val="en-GB"/>
              </w:rPr>
              <w:t>L O'Donnell emphasi</w:t>
            </w:r>
            <w:r w:rsidR="00BC548B" w:rsidRPr="00102811">
              <w:rPr>
                <w:bCs/>
                <w:lang w:val="en-GB"/>
              </w:rPr>
              <w:t>s</w:t>
            </w:r>
            <w:r w:rsidRPr="00102811">
              <w:rPr>
                <w:bCs/>
                <w:lang w:val="en-GB"/>
              </w:rPr>
              <w:t>ed the importance of student support in providing a comprehensive experience that enables students to thrive.</w:t>
            </w:r>
          </w:p>
          <w:p w14:paraId="38D0E0E4" w14:textId="77777777" w:rsidR="0003264E" w:rsidRPr="00102811" w:rsidRDefault="0003264E" w:rsidP="003D4880">
            <w:pPr>
              <w:pStyle w:val="TableParagraph"/>
              <w:rPr>
                <w:bCs/>
                <w:lang w:val="en-GB"/>
              </w:rPr>
            </w:pPr>
          </w:p>
          <w:p w14:paraId="55459559" w14:textId="2275E3BD" w:rsidR="005D1F22" w:rsidRPr="00102811" w:rsidRDefault="0003264E" w:rsidP="00CF19B8">
            <w:pPr>
              <w:pStyle w:val="TableParagraph"/>
              <w:rPr>
                <w:b/>
                <w:lang w:val="en-GB"/>
              </w:rPr>
            </w:pPr>
            <w:r w:rsidRPr="00102811">
              <w:rPr>
                <w:bCs/>
                <w:lang w:val="en-GB"/>
              </w:rPr>
              <w:t>N Lowden thanked K Ramsay for her report.</w:t>
            </w:r>
          </w:p>
          <w:p w14:paraId="10FCDF60" w14:textId="77777777" w:rsidR="005D1F22" w:rsidRPr="00102811" w:rsidRDefault="005D1F22" w:rsidP="00CF19B8">
            <w:pPr>
              <w:pStyle w:val="TableParagraph"/>
              <w:rPr>
                <w:b/>
                <w:lang w:val="en-GB"/>
              </w:rPr>
            </w:pPr>
          </w:p>
        </w:tc>
      </w:tr>
      <w:tr w:rsidR="0093364A" w:rsidRPr="00102811" w14:paraId="1688B556" w14:textId="77777777" w:rsidTr="00452319">
        <w:trPr>
          <w:trHeight w:val="505"/>
        </w:trPr>
        <w:tc>
          <w:tcPr>
            <w:tcW w:w="572" w:type="dxa"/>
          </w:tcPr>
          <w:p w14:paraId="14CF604C" w14:textId="77777777" w:rsidR="0093364A" w:rsidRPr="00102811" w:rsidRDefault="0093364A" w:rsidP="0093364A">
            <w:pPr>
              <w:pStyle w:val="TableParagraph"/>
              <w:numPr>
                <w:ilvl w:val="0"/>
                <w:numId w:val="1"/>
              </w:numPr>
              <w:ind w:left="0" w:firstLine="0"/>
              <w:jc w:val="center"/>
              <w:rPr>
                <w:b/>
                <w:lang w:val="en-GB"/>
              </w:rPr>
            </w:pPr>
          </w:p>
        </w:tc>
        <w:tc>
          <w:tcPr>
            <w:tcW w:w="9068" w:type="dxa"/>
          </w:tcPr>
          <w:p w14:paraId="3DEFA867" w14:textId="3FA7E61F" w:rsidR="00381612" w:rsidRPr="00102811" w:rsidRDefault="0093364A" w:rsidP="00CF19B8">
            <w:pPr>
              <w:pStyle w:val="TableParagraph"/>
              <w:rPr>
                <w:b/>
                <w:lang w:val="en-GB"/>
              </w:rPr>
            </w:pPr>
            <w:r w:rsidRPr="00102811">
              <w:rPr>
                <w:b/>
                <w:lang w:val="en-GB"/>
              </w:rPr>
              <w:t>2023/24 PERFORMANCE INDICATOR REPORT</w:t>
            </w:r>
          </w:p>
          <w:p w14:paraId="0E07726E" w14:textId="77777777" w:rsidR="00381612" w:rsidRPr="00102811" w:rsidRDefault="00381612" w:rsidP="00CF19B8">
            <w:pPr>
              <w:pStyle w:val="TableParagraph"/>
              <w:rPr>
                <w:b/>
                <w:lang w:val="en-GB"/>
              </w:rPr>
            </w:pPr>
          </w:p>
          <w:p w14:paraId="3808C995" w14:textId="165D7598" w:rsidR="004C5B2F" w:rsidRPr="00102811" w:rsidRDefault="00381612" w:rsidP="00381612">
            <w:pPr>
              <w:pStyle w:val="TableParagraph"/>
              <w:rPr>
                <w:bCs/>
                <w:lang w:val="en-GB"/>
              </w:rPr>
            </w:pPr>
            <w:r w:rsidRPr="00102811">
              <w:rPr>
                <w:bCs/>
                <w:lang w:val="en-GB"/>
              </w:rPr>
              <w:t xml:space="preserve">S Taylor presented the report, highlighting </w:t>
            </w:r>
            <w:r w:rsidR="007A6FFB" w:rsidRPr="00102811">
              <w:rPr>
                <w:bCs/>
                <w:lang w:val="en-GB"/>
              </w:rPr>
              <w:t>f</w:t>
            </w:r>
            <w:r w:rsidRPr="00102811">
              <w:rPr>
                <w:bCs/>
                <w:lang w:val="en-GB"/>
              </w:rPr>
              <w:t xml:space="preserve">inal figures have been submitted to the </w:t>
            </w:r>
            <w:r w:rsidR="00E4178F">
              <w:rPr>
                <w:bCs/>
                <w:lang w:val="en-GB"/>
              </w:rPr>
              <w:t>Scottish Funding Council</w:t>
            </w:r>
            <w:r w:rsidRPr="00102811">
              <w:rPr>
                <w:bCs/>
                <w:lang w:val="en-GB"/>
              </w:rPr>
              <w:t>, with detailed data to be released next calendar year.</w:t>
            </w:r>
            <w:r w:rsidR="004C5B2F" w:rsidRPr="00102811">
              <w:rPr>
                <w:bCs/>
                <w:lang w:val="en-GB"/>
              </w:rPr>
              <w:t xml:space="preserve"> </w:t>
            </w:r>
          </w:p>
          <w:p w14:paraId="230EB8F7" w14:textId="77777777" w:rsidR="004C5B2F" w:rsidRPr="00102811" w:rsidRDefault="004C5B2F" w:rsidP="00381612">
            <w:pPr>
              <w:pStyle w:val="TableParagraph"/>
              <w:rPr>
                <w:bCs/>
                <w:lang w:val="en-GB"/>
              </w:rPr>
            </w:pPr>
          </w:p>
          <w:p w14:paraId="5DF65A32" w14:textId="0908555B" w:rsidR="00B24283" w:rsidRPr="00102811" w:rsidRDefault="004C5B2F" w:rsidP="00381612">
            <w:pPr>
              <w:pStyle w:val="TableParagraph"/>
              <w:rPr>
                <w:bCs/>
                <w:lang w:val="en-GB"/>
              </w:rPr>
            </w:pPr>
            <w:r w:rsidRPr="00102811">
              <w:rPr>
                <w:bCs/>
                <w:lang w:val="en-GB"/>
              </w:rPr>
              <w:t>S Taylor stated</w:t>
            </w:r>
            <w:r w:rsidR="00381612" w:rsidRPr="00102811">
              <w:rPr>
                <w:bCs/>
                <w:lang w:val="en-GB"/>
              </w:rPr>
              <w:t xml:space="preserve"> </w:t>
            </w:r>
            <w:r w:rsidRPr="00102811">
              <w:rPr>
                <w:bCs/>
                <w:lang w:val="en-GB"/>
              </w:rPr>
              <w:t>t</w:t>
            </w:r>
            <w:r w:rsidR="00381612" w:rsidRPr="00102811">
              <w:rPr>
                <w:bCs/>
                <w:lang w:val="en-GB"/>
              </w:rPr>
              <w:t xml:space="preserve">here was a significant improvement in student outcomes, with overall student outcomes up 5% from the previous year. While outcomes during the COVID years varied, results are now back in line with pre-COVID levels. Improvements were </w:t>
            </w:r>
            <w:r w:rsidR="003E7549">
              <w:rPr>
                <w:bCs/>
                <w:lang w:val="en-GB"/>
              </w:rPr>
              <w:t>noted</w:t>
            </w:r>
            <w:r w:rsidR="00381612" w:rsidRPr="00102811">
              <w:rPr>
                <w:bCs/>
                <w:lang w:val="en-GB"/>
              </w:rPr>
              <w:t xml:space="preserve"> across full-time and part-time, Further Education (FE) and Higher Education (HE) categories, with a notable increase in part-time HE, covering 418 learners, marking a positive return to expected levels for the </w:t>
            </w:r>
            <w:r w:rsidR="003E7549">
              <w:rPr>
                <w:bCs/>
                <w:lang w:val="en-GB"/>
              </w:rPr>
              <w:t>C</w:t>
            </w:r>
            <w:r w:rsidR="00381612" w:rsidRPr="00102811">
              <w:rPr>
                <w:bCs/>
                <w:lang w:val="en-GB"/>
              </w:rPr>
              <w:t xml:space="preserve">ollege. </w:t>
            </w:r>
          </w:p>
          <w:p w14:paraId="4E7A811F" w14:textId="77777777" w:rsidR="00985462" w:rsidRDefault="00985462" w:rsidP="00381612">
            <w:pPr>
              <w:pStyle w:val="TableParagraph"/>
              <w:rPr>
                <w:bCs/>
                <w:lang w:val="en-GB"/>
              </w:rPr>
            </w:pPr>
          </w:p>
          <w:p w14:paraId="07F2DB3A" w14:textId="77777777" w:rsidR="003E7549" w:rsidRDefault="003E7549" w:rsidP="00381612">
            <w:pPr>
              <w:pStyle w:val="TableParagraph"/>
              <w:rPr>
                <w:bCs/>
                <w:lang w:val="en-GB"/>
              </w:rPr>
            </w:pPr>
          </w:p>
          <w:p w14:paraId="0D5870D2" w14:textId="77777777" w:rsidR="003E7549" w:rsidRPr="00102811" w:rsidRDefault="003E7549" w:rsidP="00381612">
            <w:pPr>
              <w:pStyle w:val="TableParagraph"/>
              <w:rPr>
                <w:bCs/>
                <w:lang w:val="en-GB"/>
              </w:rPr>
            </w:pPr>
          </w:p>
          <w:p w14:paraId="0C3606FB" w14:textId="5C2DF197" w:rsidR="00381612" w:rsidRPr="00102811" w:rsidRDefault="00381612" w:rsidP="00381612">
            <w:pPr>
              <w:pStyle w:val="TableParagraph"/>
              <w:rPr>
                <w:bCs/>
                <w:lang w:val="en-GB"/>
              </w:rPr>
            </w:pPr>
            <w:r w:rsidRPr="00102811">
              <w:rPr>
                <w:bCs/>
                <w:lang w:val="en-GB"/>
              </w:rPr>
              <w:lastRenderedPageBreak/>
              <w:t>The report also indicate</w:t>
            </w:r>
            <w:r w:rsidR="00B24283" w:rsidRPr="00102811">
              <w:rPr>
                <w:bCs/>
                <w:lang w:val="en-GB"/>
              </w:rPr>
              <w:t>d</w:t>
            </w:r>
            <w:r w:rsidRPr="00102811">
              <w:rPr>
                <w:bCs/>
                <w:lang w:val="en-GB"/>
              </w:rPr>
              <w:t xml:space="preserve"> that a greater portion of </w:t>
            </w:r>
            <w:r w:rsidR="003E7549">
              <w:rPr>
                <w:bCs/>
                <w:lang w:val="en-GB"/>
              </w:rPr>
              <w:t>C</w:t>
            </w:r>
            <w:r w:rsidRPr="00102811">
              <w:rPr>
                <w:bCs/>
                <w:lang w:val="en-GB"/>
              </w:rPr>
              <w:t>ollege courses achieved higher outcomes, demonstrating the effectiveness of student engagement and involvement efforts.</w:t>
            </w:r>
          </w:p>
          <w:p w14:paraId="25161B35" w14:textId="77777777" w:rsidR="0034073E" w:rsidRPr="00102811" w:rsidRDefault="0034073E" w:rsidP="00381612">
            <w:pPr>
              <w:pStyle w:val="TableParagraph"/>
              <w:rPr>
                <w:bCs/>
                <w:lang w:val="en-GB"/>
              </w:rPr>
            </w:pPr>
          </w:p>
          <w:p w14:paraId="0FB691B2" w14:textId="032C694A" w:rsidR="00381612" w:rsidRPr="00102811" w:rsidRDefault="00381612" w:rsidP="00381612">
            <w:pPr>
              <w:pStyle w:val="TableParagraph"/>
              <w:rPr>
                <w:bCs/>
                <w:lang w:val="en-GB"/>
              </w:rPr>
            </w:pPr>
            <w:r w:rsidRPr="00102811">
              <w:rPr>
                <w:bCs/>
                <w:lang w:val="en-GB"/>
              </w:rPr>
              <w:t xml:space="preserve">Areas performing below the national average, as highlighted in the </w:t>
            </w:r>
            <w:r w:rsidR="0049166B">
              <w:rPr>
                <w:bCs/>
                <w:lang w:val="en-GB"/>
              </w:rPr>
              <w:t>Successful Outcome Action Report (</w:t>
            </w:r>
            <w:r w:rsidRPr="00102811">
              <w:rPr>
                <w:bCs/>
                <w:lang w:val="en-GB"/>
              </w:rPr>
              <w:t>SOAR</w:t>
            </w:r>
            <w:r w:rsidR="0049166B">
              <w:rPr>
                <w:bCs/>
                <w:lang w:val="en-GB"/>
              </w:rPr>
              <w:t>)</w:t>
            </w:r>
            <w:r w:rsidR="006B79CC">
              <w:rPr>
                <w:bCs/>
                <w:lang w:val="en-GB"/>
              </w:rPr>
              <w:t>,</w:t>
            </w:r>
            <w:r w:rsidRPr="00102811">
              <w:rPr>
                <w:bCs/>
                <w:lang w:val="en-GB"/>
              </w:rPr>
              <w:t xml:space="preserve"> have been reviewed by </w:t>
            </w:r>
            <w:r w:rsidR="006B79CC">
              <w:rPr>
                <w:bCs/>
                <w:lang w:val="en-GB"/>
              </w:rPr>
              <w:t>D</w:t>
            </w:r>
            <w:r w:rsidRPr="00102811">
              <w:rPr>
                <w:bCs/>
                <w:lang w:val="en-GB"/>
              </w:rPr>
              <w:t xml:space="preserve">irectors and discussed at "Stop and Reflect" sessions. It was noted that while performance varied, some areas require more </w:t>
            </w:r>
            <w:r w:rsidR="006B79CC">
              <w:rPr>
                <w:bCs/>
                <w:lang w:val="en-GB"/>
              </w:rPr>
              <w:t xml:space="preserve">significant </w:t>
            </w:r>
            <w:r w:rsidRPr="00102811">
              <w:rPr>
                <w:bCs/>
                <w:lang w:val="en-GB"/>
              </w:rPr>
              <w:t>targeted support and input.</w:t>
            </w:r>
          </w:p>
          <w:p w14:paraId="53E5A5E3" w14:textId="77777777" w:rsidR="00E6588C" w:rsidRPr="00102811" w:rsidRDefault="00E6588C" w:rsidP="00381612">
            <w:pPr>
              <w:pStyle w:val="TableParagraph"/>
              <w:rPr>
                <w:bCs/>
                <w:lang w:val="en-GB"/>
              </w:rPr>
            </w:pPr>
          </w:p>
          <w:p w14:paraId="6A000A37" w14:textId="1C1D5A7A" w:rsidR="00381612" w:rsidRPr="00102811" w:rsidRDefault="00381612" w:rsidP="00381612">
            <w:pPr>
              <w:pStyle w:val="TableParagraph"/>
              <w:rPr>
                <w:bCs/>
                <w:lang w:val="en-GB"/>
              </w:rPr>
            </w:pPr>
            <w:r w:rsidRPr="00102811">
              <w:rPr>
                <w:bCs/>
                <w:lang w:val="en-GB"/>
              </w:rPr>
              <w:t>J Roscoe highlighted that 170 courses met aspirational targets in 2022/23, with an increase anticipated this year. The importance of ownership, retention, and recruitment was stressed, with teams focusing on improvement through the SOAR report’s specific action plans</w:t>
            </w:r>
            <w:r w:rsidR="004F25AE">
              <w:rPr>
                <w:bCs/>
                <w:lang w:val="en-GB"/>
              </w:rPr>
              <w:t>.</w:t>
            </w:r>
          </w:p>
          <w:p w14:paraId="714A9818" w14:textId="77777777" w:rsidR="00E0536F" w:rsidRPr="00102811" w:rsidRDefault="00E0536F" w:rsidP="00381612">
            <w:pPr>
              <w:pStyle w:val="TableParagraph"/>
              <w:rPr>
                <w:bCs/>
                <w:lang w:val="en-GB"/>
              </w:rPr>
            </w:pPr>
          </w:p>
          <w:p w14:paraId="1E94D4CC" w14:textId="21C6215B" w:rsidR="00381612" w:rsidRPr="00102811" w:rsidRDefault="00381612" w:rsidP="00381612">
            <w:pPr>
              <w:pStyle w:val="TableParagraph"/>
              <w:rPr>
                <w:bCs/>
                <w:lang w:val="en-GB"/>
              </w:rPr>
            </w:pPr>
            <w:r w:rsidRPr="00102811">
              <w:rPr>
                <w:bCs/>
                <w:lang w:val="en-GB"/>
              </w:rPr>
              <w:t xml:space="preserve">H Honeyman noted concern over performance in </w:t>
            </w:r>
            <w:r w:rsidR="004F25AE">
              <w:rPr>
                <w:bCs/>
                <w:lang w:val="en-GB"/>
              </w:rPr>
              <w:t>B</w:t>
            </w:r>
            <w:r w:rsidRPr="00102811">
              <w:rPr>
                <w:bCs/>
                <w:lang w:val="en-GB"/>
              </w:rPr>
              <w:t xml:space="preserve">uilding </w:t>
            </w:r>
            <w:r w:rsidR="004F25AE">
              <w:rPr>
                <w:bCs/>
                <w:lang w:val="en-GB"/>
              </w:rPr>
              <w:t>S</w:t>
            </w:r>
            <w:r w:rsidRPr="00102811">
              <w:rPr>
                <w:bCs/>
                <w:lang w:val="en-GB"/>
              </w:rPr>
              <w:t xml:space="preserve">ervices, with 14 courses not meeting </w:t>
            </w:r>
            <w:r w:rsidR="002224E8">
              <w:rPr>
                <w:bCs/>
                <w:lang w:val="en-GB"/>
              </w:rPr>
              <w:t>national average</w:t>
            </w:r>
            <w:r w:rsidRPr="00102811">
              <w:rPr>
                <w:bCs/>
                <w:lang w:val="en-GB"/>
              </w:rPr>
              <w:t xml:space="preserve"> and over 50% of building courses falling short. L Lappin explained that additional student interviews are being conducted to ensure the right course fit and a cultural shift is underway, including performance plans, standardi</w:t>
            </w:r>
            <w:r w:rsidR="00D94ADB" w:rsidRPr="00102811">
              <w:rPr>
                <w:bCs/>
                <w:lang w:val="en-GB"/>
              </w:rPr>
              <w:t>s</w:t>
            </w:r>
            <w:r w:rsidR="002224E8">
              <w:rPr>
                <w:bCs/>
                <w:lang w:val="en-GB"/>
              </w:rPr>
              <w:t>ation approaches,</w:t>
            </w:r>
            <w:r w:rsidRPr="00102811">
              <w:rPr>
                <w:bCs/>
                <w:lang w:val="en-GB"/>
              </w:rPr>
              <w:t xml:space="preserve"> and longer student inductions to help students adapt to their courses. Support measures, including DASA involvement, have been implemented.</w:t>
            </w:r>
            <w:r w:rsidR="00B07144">
              <w:rPr>
                <w:bCs/>
                <w:lang w:val="en-GB"/>
              </w:rPr>
              <w:t xml:space="preserve"> L Lappin confirmed that arrangements were being monitored to ensure that sustained improvement in outcomes was evident.</w:t>
            </w:r>
          </w:p>
          <w:p w14:paraId="76993345" w14:textId="77777777" w:rsidR="001B267B" w:rsidRPr="00102811" w:rsidRDefault="001B267B" w:rsidP="00381612">
            <w:pPr>
              <w:pStyle w:val="TableParagraph"/>
              <w:rPr>
                <w:bCs/>
                <w:lang w:val="en-GB"/>
              </w:rPr>
            </w:pPr>
          </w:p>
          <w:p w14:paraId="2C49D2D2" w14:textId="47FA8CF3" w:rsidR="001B267B" w:rsidRPr="00102811" w:rsidRDefault="00E9041C" w:rsidP="00381612">
            <w:pPr>
              <w:pStyle w:val="TableParagraph"/>
              <w:rPr>
                <w:bCs/>
                <w:lang w:val="en-GB"/>
              </w:rPr>
            </w:pPr>
            <w:r w:rsidRPr="00102811">
              <w:rPr>
                <w:bCs/>
                <w:lang w:val="en-GB"/>
              </w:rPr>
              <w:t>S Hewitt commended the results, highlighting the two years of financial savings and structural changes. He acknowledged the significant contributions of Directors in achieving these outcomes and noted the evident positive impact of the restructure.</w:t>
            </w:r>
          </w:p>
          <w:p w14:paraId="5C15BD9B" w14:textId="77777777" w:rsidR="00E9041C" w:rsidRPr="00102811" w:rsidRDefault="00E9041C" w:rsidP="00381612">
            <w:pPr>
              <w:pStyle w:val="TableParagraph"/>
              <w:rPr>
                <w:bCs/>
                <w:lang w:val="en-GB"/>
              </w:rPr>
            </w:pPr>
          </w:p>
          <w:p w14:paraId="43A7B5B3" w14:textId="55084A76" w:rsidR="00381612" w:rsidRPr="00102811" w:rsidRDefault="00381612" w:rsidP="00381612">
            <w:pPr>
              <w:pStyle w:val="TableParagraph"/>
              <w:rPr>
                <w:bCs/>
                <w:lang w:val="en-GB"/>
              </w:rPr>
            </w:pPr>
            <w:r w:rsidRPr="00102811">
              <w:rPr>
                <w:bCs/>
                <w:lang w:val="en-GB"/>
              </w:rPr>
              <w:t xml:space="preserve">N Lowden </w:t>
            </w:r>
            <w:r w:rsidR="003F0D2C">
              <w:rPr>
                <w:bCs/>
                <w:lang w:val="en-GB"/>
              </w:rPr>
              <w:t>welcomed</w:t>
            </w:r>
            <w:r w:rsidRPr="00102811">
              <w:rPr>
                <w:bCs/>
                <w:lang w:val="en-GB"/>
              </w:rPr>
              <w:t xml:space="preserve"> the positive data, reflecting </w:t>
            </w:r>
            <w:r w:rsidR="00B00D56">
              <w:rPr>
                <w:bCs/>
                <w:lang w:val="en-GB"/>
              </w:rPr>
              <w:t>improvement in student outcomes and opportunities</w:t>
            </w:r>
            <w:r w:rsidR="009173D1">
              <w:rPr>
                <w:bCs/>
                <w:lang w:val="en-GB"/>
              </w:rPr>
              <w:t xml:space="preserve"> at a time that the College was also </w:t>
            </w:r>
            <w:r w:rsidRPr="00102811">
              <w:rPr>
                <w:bCs/>
                <w:lang w:val="en-GB"/>
              </w:rPr>
              <w:t>addressing f</w:t>
            </w:r>
            <w:r w:rsidR="009173D1">
              <w:rPr>
                <w:bCs/>
                <w:lang w:val="en-GB"/>
              </w:rPr>
              <w:t>unding</w:t>
            </w:r>
            <w:r w:rsidRPr="00102811">
              <w:rPr>
                <w:bCs/>
                <w:lang w:val="en-GB"/>
              </w:rPr>
              <w:t xml:space="preserve"> challenges.</w:t>
            </w:r>
          </w:p>
          <w:p w14:paraId="759B59E6" w14:textId="77777777" w:rsidR="00C76F13" w:rsidRPr="00102811" w:rsidRDefault="00C76F13" w:rsidP="00381612">
            <w:pPr>
              <w:pStyle w:val="TableParagraph"/>
              <w:rPr>
                <w:bCs/>
                <w:lang w:val="en-GB"/>
              </w:rPr>
            </w:pPr>
          </w:p>
          <w:p w14:paraId="748A7696" w14:textId="439ACDA0" w:rsidR="005D1F22" w:rsidRPr="00102811" w:rsidRDefault="009173D1" w:rsidP="00CF19B8">
            <w:pPr>
              <w:pStyle w:val="TableParagraph"/>
              <w:rPr>
                <w:b/>
                <w:lang w:val="en-GB"/>
              </w:rPr>
            </w:pPr>
            <w:r>
              <w:rPr>
                <w:bCs/>
                <w:lang w:val="en-GB"/>
              </w:rPr>
              <w:t>The Committee</w:t>
            </w:r>
            <w:r w:rsidR="00C76F13" w:rsidRPr="00102811">
              <w:rPr>
                <w:bCs/>
                <w:lang w:val="en-GB"/>
              </w:rPr>
              <w:t xml:space="preserve"> praised the report.</w:t>
            </w:r>
          </w:p>
          <w:p w14:paraId="72ADFF53" w14:textId="77777777" w:rsidR="005D1F22" w:rsidRPr="00102811" w:rsidRDefault="005D1F22" w:rsidP="00CF19B8">
            <w:pPr>
              <w:pStyle w:val="TableParagraph"/>
              <w:rPr>
                <w:b/>
                <w:lang w:val="en-GB"/>
              </w:rPr>
            </w:pPr>
          </w:p>
        </w:tc>
      </w:tr>
      <w:tr w:rsidR="0093364A" w:rsidRPr="00102811" w14:paraId="33BBD66B" w14:textId="77777777" w:rsidTr="00452319">
        <w:trPr>
          <w:trHeight w:val="505"/>
        </w:trPr>
        <w:tc>
          <w:tcPr>
            <w:tcW w:w="572" w:type="dxa"/>
          </w:tcPr>
          <w:p w14:paraId="15A16C67" w14:textId="77777777" w:rsidR="0093364A" w:rsidRPr="00102811" w:rsidRDefault="0093364A" w:rsidP="0093364A">
            <w:pPr>
              <w:pStyle w:val="TableParagraph"/>
              <w:numPr>
                <w:ilvl w:val="0"/>
                <w:numId w:val="1"/>
              </w:numPr>
              <w:ind w:left="0" w:firstLine="0"/>
              <w:jc w:val="center"/>
              <w:rPr>
                <w:b/>
                <w:lang w:val="en-GB"/>
              </w:rPr>
            </w:pPr>
          </w:p>
        </w:tc>
        <w:tc>
          <w:tcPr>
            <w:tcW w:w="9068" w:type="dxa"/>
          </w:tcPr>
          <w:p w14:paraId="6CC85BD2" w14:textId="77777777" w:rsidR="0093364A" w:rsidRPr="00102811" w:rsidRDefault="0093364A" w:rsidP="00CF19B8">
            <w:pPr>
              <w:pStyle w:val="TableParagraph"/>
              <w:rPr>
                <w:b/>
                <w:bCs/>
                <w:lang w:val="en-GB"/>
              </w:rPr>
            </w:pPr>
            <w:r w:rsidRPr="00102811">
              <w:rPr>
                <w:b/>
                <w:bCs/>
                <w:lang w:val="en-GB"/>
              </w:rPr>
              <w:t>NEW SECTOR QUALITY ARRANGEMENTS AND THE TERTIARY QUALITY ENHANCEMENT FRAMEWORK</w:t>
            </w:r>
          </w:p>
          <w:p w14:paraId="7D7767CB" w14:textId="77777777" w:rsidR="005D1F22" w:rsidRPr="00102811" w:rsidRDefault="005D1F22" w:rsidP="00CF19B8">
            <w:pPr>
              <w:pStyle w:val="TableParagraph"/>
              <w:rPr>
                <w:b/>
                <w:bCs/>
                <w:lang w:val="en-GB"/>
              </w:rPr>
            </w:pPr>
          </w:p>
          <w:p w14:paraId="65D1DD75" w14:textId="77777777" w:rsidR="005374F5" w:rsidRPr="00102811" w:rsidRDefault="00CA1A76" w:rsidP="00CA1A76">
            <w:pPr>
              <w:pStyle w:val="TableParagraph"/>
              <w:rPr>
                <w:lang w:val="en-GB"/>
              </w:rPr>
            </w:pPr>
            <w:r w:rsidRPr="00102811">
              <w:rPr>
                <w:lang w:val="en-GB"/>
              </w:rPr>
              <w:t xml:space="preserve">S Taylor reported on the new Tertiary Quality Framework. </w:t>
            </w:r>
          </w:p>
          <w:p w14:paraId="40F4AEB9" w14:textId="77777777" w:rsidR="005374F5" w:rsidRPr="00102811" w:rsidRDefault="005374F5" w:rsidP="00CA1A76">
            <w:pPr>
              <w:pStyle w:val="TableParagraph"/>
              <w:rPr>
                <w:lang w:val="en-GB"/>
              </w:rPr>
            </w:pPr>
          </w:p>
          <w:p w14:paraId="25E818AB" w14:textId="2718CE6F" w:rsidR="00BE079E" w:rsidRPr="00102811" w:rsidRDefault="002448C8" w:rsidP="00CA1A76">
            <w:pPr>
              <w:pStyle w:val="TableParagraph"/>
              <w:rPr>
                <w:lang w:val="en-GB"/>
              </w:rPr>
            </w:pPr>
            <w:r w:rsidRPr="00102811">
              <w:rPr>
                <w:lang w:val="en-GB"/>
              </w:rPr>
              <w:t>He stated t</w:t>
            </w:r>
            <w:r w:rsidR="00CA1A76" w:rsidRPr="00102811">
              <w:rPr>
                <w:lang w:val="en-GB"/>
              </w:rPr>
              <w:t xml:space="preserve">his framework applies to colleges and universities and introduces a new set of engagements. For colleges, this entails significant changes in terminology and processes. </w:t>
            </w:r>
          </w:p>
          <w:p w14:paraId="303D3CC2" w14:textId="77777777" w:rsidR="00BE079E" w:rsidRPr="00102811" w:rsidRDefault="00BE079E" w:rsidP="00CA1A76">
            <w:pPr>
              <w:pStyle w:val="TableParagraph"/>
              <w:rPr>
                <w:lang w:val="en-GB"/>
              </w:rPr>
            </w:pPr>
          </w:p>
          <w:p w14:paraId="6F579634" w14:textId="183F3478" w:rsidR="00CA1A76" w:rsidRPr="00102811" w:rsidRDefault="00BE079E" w:rsidP="00CA1A76">
            <w:pPr>
              <w:pStyle w:val="TableParagraph"/>
              <w:rPr>
                <w:lang w:val="en-GB"/>
              </w:rPr>
            </w:pPr>
            <w:r w:rsidRPr="00102811">
              <w:rPr>
                <w:lang w:val="en-GB"/>
              </w:rPr>
              <w:t>S Taylor highlighted, t</w:t>
            </w:r>
            <w:r w:rsidR="00CA1A76" w:rsidRPr="00102811">
              <w:rPr>
                <w:lang w:val="en-GB"/>
              </w:rPr>
              <w:t xml:space="preserve">he previous engagement model with Education Scotland has concluded, and colleges are now working with the Quality Assurance Agency Scotland (QAA) overseeing quality </w:t>
            </w:r>
            <w:r w:rsidR="00A328F8">
              <w:rPr>
                <w:lang w:val="en-GB"/>
              </w:rPr>
              <w:t>arrangements</w:t>
            </w:r>
            <w:r w:rsidR="00CA1A76" w:rsidRPr="00102811">
              <w:rPr>
                <w:lang w:val="en-GB"/>
              </w:rPr>
              <w:t>.</w:t>
            </w:r>
          </w:p>
          <w:p w14:paraId="333891B8" w14:textId="77777777" w:rsidR="00BE079E" w:rsidRPr="00102811" w:rsidRDefault="00BE079E" w:rsidP="00CA1A76">
            <w:pPr>
              <w:pStyle w:val="TableParagraph"/>
              <w:rPr>
                <w:lang w:val="en-GB"/>
              </w:rPr>
            </w:pPr>
          </w:p>
          <w:p w14:paraId="741FDEEA" w14:textId="31BADB24" w:rsidR="000710F6" w:rsidRPr="00102811" w:rsidRDefault="00321C47" w:rsidP="00CA1A76">
            <w:pPr>
              <w:pStyle w:val="TableParagraph"/>
              <w:rPr>
                <w:lang w:val="en-GB"/>
              </w:rPr>
            </w:pPr>
            <w:r>
              <w:rPr>
                <w:lang w:val="en-GB"/>
              </w:rPr>
              <w:t>S Taylor noted that, despite the framework and oversight changes, t</w:t>
            </w:r>
            <w:r w:rsidR="00CA1A76" w:rsidRPr="00102811">
              <w:rPr>
                <w:lang w:val="en-GB"/>
              </w:rPr>
              <w:t>he underpinning requirements and arrangements remain unchanged</w:t>
            </w:r>
            <w:r w:rsidR="0049301E" w:rsidRPr="00102811">
              <w:rPr>
                <w:lang w:val="en-GB"/>
              </w:rPr>
              <w:t xml:space="preserve">; </w:t>
            </w:r>
            <w:r w:rsidR="000710F6" w:rsidRPr="00102811">
              <w:rPr>
                <w:lang w:val="en-GB"/>
              </w:rPr>
              <w:t>f</w:t>
            </w:r>
            <w:r w:rsidR="00CA1A76" w:rsidRPr="00102811">
              <w:rPr>
                <w:lang w:val="en-GB"/>
              </w:rPr>
              <w:t>ocusing on high</w:t>
            </w:r>
            <w:r w:rsidR="0049301E" w:rsidRPr="00102811">
              <w:rPr>
                <w:lang w:val="en-GB"/>
              </w:rPr>
              <w:t xml:space="preserve"> </w:t>
            </w:r>
            <w:r w:rsidR="00CA1A76" w:rsidRPr="00102811">
              <w:rPr>
                <w:lang w:val="en-GB"/>
              </w:rPr>
              <w:t xml:space="preserve">quality learning and teaching, as well as good support </w:t>
            </w:r>
            <w:r w:rsidR="009F7FD3">
              <w:rPr>
                <w:lang w:val="en-GB"/>
              </w:rPr>
              <w:t>services and a culture of quality enhancement.  S Taylor noted that there were</w:t>
            </w:r>
            <w:r w:rsidR="00CA1A76" w:rsidRPr="00102811">
              <w:rPr>
                <w:lang w:val="en-GB"/>
              </w:rPr>
              <w:t xml:space="preserve"> six elements to the new framework, with two foundational elements being externality and data. </w:t>
            </w:r>
          </w:p>
          <w:p w14:paraId="70C64959" w14:textId="77777777" w:rsidR="000710F6" w:rsidRPr="00102811" w:rsidRDefault="000710F6" w:rsidP="00CA1A76">
            <w:pPr>
              <w:pStyle w:val="TableParagraph"/>
              <w:rPr>
                <w:lang w:val="en-GB"/>
              </w:rPr>
            </w:pPr>
          </w:p>
          <w:p w14:paraId="0E2A4B7E" w14:textId="066F8E8C" w:rsidR="00CA1A76" w:rsidRPr="00102811" w:rsidRDefault="000710F6" w:rsidP="00CA1A76">
            <w:pPr>
              <w:pStyle w:val="TableParagraph"/>
              <w:rPr>
                <w:lang w:val="en-GB"/>
              </w:rPr>
            </w:pPr>
            <w:r w:rsidRPr="00102811">
              <w:rPr>
                <w:lang w:val="en-GB"/>
              </w:rPr>
              <w:t xml:space="preserve">S Taylor </w:t>
            </w:r>
            <w:r w:rsidR="003F4B02" w:rsidRPr="00102811">
              <w:rPr>
                <w:lang w:val="en-GB"/>
              </w:rPr>
              <w:t>highlighted</w:t>
            </w:r>
            <w:r w:rsidRPr="00102811">
              <w:rPr>
                <w:lang w:val="en-GB"/>
              </w:rPr>
              <w:t xml:space="preserve"> t</w:t>
            </w:r>
            <w:r w:rsidR="00CA1A76" w:rsidRPr="00102811">
              <w:rPr>
                <w:lang w:val="en-GB"/>
              </w:rPr>
              <w:t xml:space="preserve">he reports </w:t>
            </w:r>
            <w:r w:rsidR="003F4B02" w:rsidRPr="00102811">
              <w:rPr>
                <w:lang w:val="en-GB"/>
              </w:rPr>
              <w:t>produced,</w:t>
            </w:r>
            <w:r w:rsidR="00CA1A76" w:rsidRPr="00102811">
              <w:rPr>
                <w:lang w:val="en-GB"/>
              </w:rPr>
              <w:t xml:space="preserve"> and the engagements conducted will differ under this framework, although some elements are still pending finali</w:t>
            </w:r>
            <w:r w:rsidR="003F4B02" w:rsidRPr="00102811">
              <w:rPr>
                <w:lang w:val="en-GB"/>
              </w:rPr>
              <w:t>s</w:t>
            </w:r>
            <w:r w:rsidR="00CA1A76" w:rsidRPr="00102811">
              <w:rPr>
                <w:lang w:val="en-GB"/>
              </w:rPr>
              <w:t xml:space="preserve">ation. A key focus of the new approach is the </w:t>
            </w:r>
            <w:r w:rsidR="009F7FD3">
              <w:rPr>
                <w:lang w:val="en-GB"/>
              </w:rPr>
              <w:t xml:space="preserve">annual </w:t>
            </w:r>
            <w:r w:rsidR="00CA1A76" w:rsidRPr="00102811">
              <w:rPr>
                <w:lang w:val="en-GB"/>
              </w:rPr>
              <w:t>Self-Evaluation Action Plan (SEAP)</w:t>
            </w:r>
            <w:r w:rsidR="009F7FD3">
              <w:rPr>
                <w:lang w:val="en-GB"/>
              </w:rPr>
              <w:t xml:space="preserve"> which was currently being written.</w:t>
            </w:r>
          </w:p>
          <w:p w14:paraId="66B3154E" w14:textId="77777777" w:rsidR="00EB2A01" w:rsidRPr="00102811" w:rsidRDefault="00EB2A01" w:rsidP="00CA1A76">
            <w:pPr>
              <w:pStyle w:val="TableParagraph"/>
              <w:rPr>
                <w:lang w:val="en-GB"/>
              </w:rPr>
            </w:pPr>
          </w:p>
          <w:p w14:paraId="079EEB55" w14:textId="5203A400" w:rsidR="00CA1A76" w:rsidRPr="00102811" w:rsidRDefault="00CA1A76" w:rsidP="00CA1A76">
            <w:pPr>
              <w:pStyle w:val="TableParagraph"/>
              <w:rPr>
                <w:lang w:val="en-GB"/>
              </w:rPr>
            </w:pPr>
            <w:r w:rsidRPr="00102811">
              <w:rPr>
                <w:lang w:val="en-GB"/>
              </w:rPr>
              <w:t>S Hewitt emphasi</w:t>
            </w:r>
            <w:r w:rsidR="00DD6367" w:rsidRPr="00102811">
              <w:rPr>
                <w:lang w:val="en-GB"/>
              </w:rPr>
              <w:t>s</w:t>
            </w:r>
            <w:r w:rsidRPr="00102811">
              <w:rPr>
                <w:lang w:val="en-GB"/>
              </w:rPr>
              <w:t xml:space="preserve">ed the opportunity to reinforce practices within the </w:t>
            </w:r>
            <w:r w:rsidR="009F7FD3">
              <w:rPr>
                <w:lang w:val="en-GB"/>
              </w:rPr>
              <w:t>C</w:t>
            </w:r>
            <w:r w:rsidRPr="00102811">
              <w:rPr>
                <w:lang w:val="en-GB"/>
              </w:rPr>
              <w:t>ollege. While the framework may appear different in structure and presentation, it aligns with ongoing practices already embedded in the institution.</w:t>
            </w:r>
          </w:p>
          <w:p w14:paraId="05DD21EC" w14:textId="77777777" w:rsidR="00DD6367" w:rsidRPr="00102811" w:rsidRDefault="00DD6367" w:rsidP="00CA1A76">
            <w:pPr>
              <w:pStyle w:val="TableParagraph"/>
              <w:rPr>
                <w:lang w:val="en-GB"/>
              </w:rPr>
            </w:pPr>
          </w:p>
          <w:p w14:paraId="76B6C516" w14:textId="43FFEF6F" w:rsidR="00CA1A76" w:rsidRPr="00102811" w:rsidRDefault="00CA1A76" w:rsidP="00CA1A76">
            <w:pPr>
              <w:pStyle w:val="TableParagraph"/>
              <w:rPr>
                <w:lang w:val="en-GB"/>
              </w:rPr>
            </w:pPr>
            <w:r w:rsidRPr="00102811">
              <w:rPr>
                <w:lang w:val="en-GB"/>
              </w:rPr>
              <w:lastRenderedPageBreak/>
              <w:t>S</w:t>
            </w:r>
            <w:r w:rsidR="00BE72EE" w:rsidRPr="00102811">
              <w:rPr>
                <w:lang w:val="en-GB"/>
              </w:rPr>
              <w:t xml:space="preserve"> </w:t>
            </w:r>
            <w:r w:rsidRPr="00102811">
              <w:rPr>
                <w:lang w:val="en-GB"/>
              </w:rPr>
              <w:t>Taylor highlighted the importance of using this framework as a means to reassess and reset post-COVID. He noted the opportunity to build the self-evaluation process up, allowing for reflection and integration into the new quality arrangements</w:t>
            </w:r>
            <w:r w:rsidR="00FA0334">
              <w:rPr>
                <w:lang w:val="en-GB"/>
              </w:rPr>
              <w:t xml:space="preserve"> at team level, </w:t>
            </w:r>
            <w:r w:rsidR="00B94F00">
              <w:rPr>
                <w:lang w:val="en-GB"/>
              </w:rPr>
              <w:t>rather</w:t>
            </w:r>
            <w:r w:rsidR="00FA0334">
              <w:rPr>
                <w:lang w:val="en-GB"/>
              </w:rPr>
              <w:t xml:space="preserve"> than </w:t>
            </w:r>
            <w:r w:rsidR="00B94F00">
              <w:rPr>
                <w:lang w:val="en-GB"/>
              </w:rPr>
              <w:t>developing</w:t>
            </w:r>
            <w:r w:rsidR="00FA0334">
              <w:rPr>
                <w:lang w:val="en-GB"/>
              </w:rPr>
              <w:t xml:space="preserve"> this </w:t>
            </w:r>
            <w:r w:rsidR="00B94F00">
              <w:rPr>
                <w:lang w:val="en-GB"/>
              </w:rPr>
              <w:t>on a top down basis</w:t>
            </w:r>
            <w:r w:rsidRPr="00102811">
              <w:rPr>
                <w:lang w:val="en-GB"/>
              </w:rPr>
              <w:t xml:space="preserve">. This process involves developing and </w:t>
            </w:r>
            <w:r w:rsidR="00B94F00">
              <w:rPr>
                <w:lang w:val="en-GB"/>
              </w:rPr>
              <w:t xml:space="preserve">refining (rather than replacing) current quality arrangements to better </w:t>
            </w:r>
            <w:r w:rsidRPr="00102811">
              <w:rPr>
                <w:lang w:val="en-GB"/>
              </w:rPr>
              <w:t>align with the</w:t>
            </w:r>
            <w:r w:rsidR="00B94F00">
              <w:rPr>
                <w:lang w:val="en-GB"/>
              </w:rPr>
              <w:t xml:space="preserve"> TQEF</w:t>
            </w:r>
            <w:r w:rsidRPr="00102811">
              <w:rPr>
                <w:lang w:val="en-GB"/>
              </w:rPr>
              <w:t xml:space="preserve"> framework.</w:t>
            </w:r>
          </w:p>
          <w:p w14:paraId="37E640FE" w14:textId="77777777" w:rsidR="0000612E" w:rsidRPr="00102811" w:rsidRDefault="0000612E" w:rsidP="00CA1A76">
            <w:pPr>
              <w:pStyle w:val="TableParagraph"/>
              <w:rPr>
                <w:lang w:val="en-GB"/>
              </w:rPr>
            </w:pPr>
          </w:p>
          <w:p w14:paraId="61EB5478" w14:textId="6817957C" w:rsidR="00CA1A76" w:rsidRPr="00102811" w:rsidRDefault="00CA1A76" w:rsidP="00CA1A76">
            <w:pPr>
              <w:pStyle w:val="TableParagraph"/>
              <w:rPr>
                <w:b/>
                <w:bCs/>
                <w:lang w:val="en-GB"/>
              </w:rPr>
            </w:pPr>
            <w:r w:rsidRPr="00102811">
              <w:rPr>
                <w:lang w:val="en-GB"/>
              </w:rPr>
              <w:t xml:space="preserve">N Lowden </w:t>
            </w:r>
            <w:r w:rsidR="00CE4857" w:rsidRPr="00102811">
              <w:rPr>
                <w:lang w:val="en-GB"/>
              </w:rPr>
              <w:t>e</w:t>
            </w:r>
            <w:r w:rsidRPr="00102811">
              <w:rPr>
                <w:lang w:val="en-GB"/>
              </w:rPr>
              <w:t xml:space="preserve">nquired whether </w:t>
            </w:r>
            <w:r w:rsidR="00074098">
              <w:rPr>
                <w:lang w:val="en-GB"/>
              </w:rPr>
              <w:t>an</w:t>
            </w:r>
            <w:r w:rsidRPr="00102811">
              <w:rPr>
                <w:lang w:val="en-GB"/>
              </w:rPr>
              <w:t xml:space="preserve"> update would be presented to the Board of Management</w:t>
            </w:r>
            <w:r w:rsidR="00CE4857" w:rsidRPr="00102811">
              <w:rPr>
                <w:lang w:val="en-GB"/>
              </w:rPr>
              <w:t xml:space="preserve"> Meeting</w:t>
            </w:r>
            <w:r w:rsidRPr="00102811">
              <w:rPr>
                <w:lang w:val="en-GB"/>
              </w:rPr>
              <w:t>. S Taylor confirmed his willingness to provide an update if required, acknowledging the significance of the new framework.</w:t>
            </w:r>
            <w:r w:rsidR="00CE4857" w:rsidRPr="00102811">
              <w:rPr>
                <w:lang w:val="en-GB"/>
              </w:rPr>
              <w:t xml:space="preserve"> </w:t>
            </w:r>
            <w:r w:rsidR="00CE4857" w:rsidRPr="00102811">
              <w:rPr>
                <w:b/>
                <w:bCs/>
                <w:lang w:val="en-GB"/>
              </w:rPr>
              <w:t>S Taylor to progress.</w:t>
            </w:r>
          </w:p>
          <w:p w14:paraId="1A46D99E" w14:textId="77777777" w:rsidR="00CA1A76" w:rsidRPr="00102811" w:rsidRDefault="00CA1A76" w:rsidP="00CF19B8">
            <w:pPr>
              <w:pStyle w:val="TableParagraph"/>
              <w:rPr>
                <w:lang w:val="en-GB"/>
              </w:rPr>
            </w:pPr>
          </w:p>
          <w:p w14:paraId="745DE5D8" w14:textId="419AF4DC" w:rsidR="00CB55AB" w:rsidRPr="00102811" w:rsidRDefault="00CE4857" w:rsidP="00CF19B8">
            <w:pPr>
              <w:pStyle w:val="TableParagraph"/>
              <w:rPr>
                <w:lang w:val="en-GB"/>
              </w:rPr>
            </w:pPr>
            <w:r w:rsidRPr="00102811">
              <w:rPr>
                <w:lang w:val="en-GB"/>
              </w:rPr>
              <w:t>N Lowden thanked S Taylor for the report.</w:t>
            </w:r>
          </w:p>
          <w:p w14:paraId="5D776E2A" w14:textId="77777777" w:rsidR="0093364A" w:rsidRPr="00102811" w:rsidRDefault="0093364A" w:rsidP="00CF19B8">
            <w:pPr>
              <w:pStyle w:val="TableParagraph"/>
              <w:rPr>
                <w:b/>
                <w:lang w:val="en-GB"/>
              </w:rPr>
            </w:pPr>
          </w:p>
        </w:tc>
      </w:tr>
      <w:tr w:rsidR="0093364A" w:rsidRPr="00102811" w14:paraId="0A3B8013" w14:textId="77777777" w:rsidTr="00452319">
        <w:trPr>
          <w:trHeight w:val="505"/>
        </w:trPr>
        <w:tc>
          <w:tcPr>
            <w:tcW w:w="572" w:type="dxa"/>
          </w:tcPr>
          <w:p w14:paraId="481D941F" w14:textId="77777777" w:rsidR="0093364A" w:rsidRPr="00102811" w:rsidRDefault="0093364A" w:rsidP="0093364A">
            <w:pPr>
              <w:pStyle w:val="TableParagraph"/>
              <w:numPr>
                <w:ilvl w:val="0"/>
                <w:numId w:val="1"/>
              </w:numPr>
              <w:ind w:left="0" w:firstLine="0"/>
              <w:jc w:val="center"/>
              <w:rPr>
                <w:b/>
                <w:lang w:val="en-GB"/>
              </w:rPr>
            </w:pPr>
          </w:p>
        </w:tc>
        <w:tc>
          <w:tcPr>
            <w:tcW w:w="9068" w:type="dxa"/>
          </w:tcPr>
          <w:p w14:paraId="0ECCE499" w14:textId="37F5A9EC" w:rsidR="005D1F22" w:rsidRPr="00102811" w:rsidRDefault="0093364A" w:rsidP="00CF19B8">
            <w:pPr>
              <w:pStyle w:val="TableParagraph"/>
              <w:rPr>
                <w:b/>
                <w:lang w:val="en-GB"/>
              </w:rPr>
            </w:pPr>
            <w:r w:rsidRPr="00102811">
              <w:rPr>
                <w:b/>
                <w:lang w:val="en-GB"/>
              </w:rPr>
              <w:t>CURRICULUM &amp; PARTNERSHIPS REPORT</w:t>
            </w:r>
          </w:p>
          <w:p w14:paraId="41B77F80" w14:textId="77777777" w:rsidR="005D1F22" w:rsidRPr="00102811" w:rsidRDefault="005D1F22" w:rsidP="00CF19B8">
            <w:pPr>
              <w:pStyle w:val="TableParagraph"/>
              <w:rPr>
                <w:b/>
                <w:lang w:val="en-GB"/>
              </w:rPr>
            </w:pPr>
          </w:p>
          <w:p w14:paraId="50230111" w14:textId="422B2261" w:rsidR="00FD3AA6" w:rsidRPr="00102811" w:rsidRDefault="00FD3AA6" w:rsidP="00FD3AA6">
            <w:pPr>
              <w:pStyle w:val="TableParagraph"/>
              <w:rPr>
                <w:bCs/>
                <w:lang w:val="en-GB"/>
              </w:rPr>
            </w:pPr>
            <w:r w:rsidRPr="00102811">
              <w:rPr>
                <w:bCs/>
                <w:lang w:val="en-GB"/>
              </w:rPr>
              <w:t>J Roscoe</w:t>
            </w:r>
            <w:r w:rsidR="00CB55AB" w:rsidRPr="00102811">
              <w:rPr>
                <w:bCs/>
                <w:lang w:val="en-GB"/>
              </w:rPr>
              <w:t xml:space="preserve"> presented this report for noting</w:t>
            </w:r>
            <w:r w:rsidR="0036356E">
              <w:rPr>
                <w:bCs/>
                <w:lang w:val="en-GB"/>
              </w:rPr>
              <w:t xml:space="preserve"> and pro</w:t>
            </w:r>
            <w:r w:rsidRPr="00102811">
              <w:rPr>
                <w:bCs/>
                <w:lang w:val="en-GB"/>
              </w:rPr>
              <w:t>vided an update on the Respect Campaign, emphasising the strength of the initiative and presenting impressive figures. J Roscoe also reiterated that, although the Scottish Funding Council’s new guidance on the calculation of Performance Indicators (PIs) excludes early withdrawals from published performance data, early withdrawal figures will still be recorded and utili</w:t>
            </w:r>
            <w:r w:rsidR="005410A2" w:rsidRPr="00102811">
              <w:rPr>
                <w:bCs/>
                <w:lang w:val="en-GB"/>
              </w:rPr>
              <w:t>s</w:t>
            </w:r>
            <w:r w:rsidRPr="00102811">
              <w:rPr>
                <w:bCs/>
                <w:lang w:val="en-GB"/>
              </w:rPr>
              <w:t>ed as part of the quality assurance and improvement process.</w:t>
            </w:r>
          </w:p>
          <w:p w14:paraId="616183B9" w14:textId="77777777" w:rsidR="00FD3AA6" w:rsidRPr="00102811" w:rsidRDefault="00FD3AA6" w:rsidP="00FD3AA6">
            <w:pPr>
              <w:pStyle w:val="TableParagraph"/>
              <w:rPr>
                <w:bCs/>
                <w:lang w:val="en-GB"/>
              </w:rPr>
            </w:pPr>
          </w:p>
          <w:p w14:paraId="69ECC377" w14:textId="35D2B6B1" w:rsidR="00FD3AA6" w:rsidRPr="00102811" w:rsidRDefault="00FD3AA6" w:rsidP="00FD3AA6">
            <w:pPr>
              <w:pStyle w:val="TableParagraph"/>
              <w:rPr>
                <w:bCs/>
                <w:lang w:val="en-GB"/>
              </w:rPr>
            </w:pPr>
            <w:r w:rsidRPr="00102811">
              <w:rPr>
                <w:bCs/>
                <w:lang w:val="en-GB"/>
              </w:rPr>
              <w:t xml:space="preserve">S Tom discussed the importance of sharing good practices and integrating them within the </w:t>
            </w:r>
            <w:r w:rsidR="003C0D31" w:rsidRPr="00102811">
              <w:rPr>
                <w:bCs/>
                <w:lang w:val="en-GB"/>
              </w:rPr>
              <w:t>C</w:t>
            </w:r>
            <w:r w:rsidRPr="00102811">
              <w:rPr>
                <w:bCs/>
                <w:lang w:val="en-GB"/>
              </w:rPr>
              <w:t xml:space="preserve">urriculum </w:t>
            </w:r>
            <w:r w:rsidR="003C0D31" w:rsidRPr="00102811">
              <w:rPr>
                <w:bCs/>
                <w:lang w:val="en-GB"/>
              </w:rPr>
              <w:t>T</w:t>
            </w:r>
            <w:r w:rsidRPr="00102811">
              <w:rPr>
                <w:bCs/>
                <w:lang w:val="en-GB"/>
              </w:rPr>
              <w:t>eam</w:t>
            </w:r>
            <w:r w:rsidR="0093296D">
              <w:rPr>
                <w:bCs/>
                <w:lang w:val="en-GB"/>
              </w:rPr>
              <w:t>s</w:t>
            </w:r>
            <w:r w:rsidRPr="00102811">
              <w:rPr>
                <w:bCs/>
                <w:lang w:val="en-GB"/>
              </w:rPr>
              <w:t xml:space="preserve">. While not all contributions from staff could be included, several outstanding examples were highlighted. These included the </w:t>
            </w:r>
            <w:r w:rsidR="0093296D">
              <w:rPr>
                <w:bCs/>
                <w:lang w:val="en-GB"/>
              </w:rPr>
              <w:t>E</w:t>
            </w:r>
            <w:r w:rsidRPr="00102811">
              <w:rPr>
                <w:bCs/>
                <w:lang w:val="en-GB"/>
              </w:rPr>
              <w:t xml:space="preserve">ssential </w:t>
            </w:r>
            <w:r w:rsidR="0093296D">
              <w:rPr>
                <w:bCs/>
                <w:lang w:val="en-GB"/>
              </w:rPr>
              <w:t>S</w:t>
            </w:r>
            <w:r w:rsidRPr="00102811">
              <w:rPr>
                <w:bCs/>
                <w:lang w:val="en-GB"/>
              </w:rPr>
              <w:t>kills team’s efforts to enhance learning experiences, such as organi</w:t>
            </w:r>
            <w:r w:rsidR="003C0D31" w:rsidRPr="00102811">
              <w:rPr>
                <w:bCs/>
                <w:lang w:val="en-GB"/>
              </w:rPr>
              <w:t>s</w:t>
            </w:r>
            <w:r w:rsidRPr="00102811">
              <w:rPr>
                <w:bCs/>
                <w:lang w:val="en-GB"/>
              </w:rPr>
              <w:t xml:space="preserve">ing a </w:t>
            </w:r>
            <w:r w:rsidR="005827FE" w:rsidRPr="00102811">
              <w:rPr>
                <w:bCs/>
                <w:lang w:val="en-GB"/>
              </w:rPr>
              <w:t>theatre</w:t>
            </w:r>
            <w:r w:rsidRPr="00102811">
              <w:rPr>
                <w:bCs/>
                <w:lang w:val="en-GB"/>
              </w:rPr>
              <w:t xml:space="preserve"> visit for students and linking it to their studies. Feedback from this initiative was highly positive.</w:t>
            </w:r>
          </w:p>
          <w:p w14:paraId="5E80842B" w14:textId="77777777" w:rsidR="00FD3AA6" w:rsidRPr="00102811" w:rsidRDefault="00FD3AA6" w:rsidP="00FD3AA6">
            <w:pPr>
              <w:pStyle w:val="TableParagraph"/>
              <w:rPr>
                <w:bCs/>
                <w:lang w:val="en-GB"/>
              </w:rPr>
            </w:pPr>
          </w:p>
          <w:p w14:paraId="3B13985A" w14:textId="4EAAC6BC" w:rsidR="00FD3AA6" w:rsidRPr="00102811" w:rsidRDefault="00FD3AA6" w:rsidP="00FD3AA6">
            <w:pPr>
              <w:pStyle w:val="TableParagraph"/>
              <w:rPr>
                <w:bCs/>
                <w:lang w:val="en-GB"/>
              </w:rPr>
            </w:pPr>
            <w:r w:rsidRPr="00102811">
              <w:rPr>
                <w:bCs/>
                <w:lang w:val="en-GB"/>
              </w:rPr>
              <w:t>S</w:t>
            </w:r>
            <w:r w:rsidR="005827FE" w:rsidRPr="00102811">
              <w:rPr>
                <w:bCs/>
                <w:lang w:val="en-GB"/>
              </w:rPr>
              <w:t xml:space="preserve"> </w:t>
            </w:r>
            <w:r w:rsidRPr="00102811">
              <w:rPr>
                <w:bCs/>
                <w:lang w:val="en-GB"/>
              </w:rPr>
              <w:t xml:space="preserve">Tom also noted the </w:t>
            </w:r>
            <w:r w:rsidR="0093296D">
              <w:rPr>
                <w:bCs/>
                <w:lang w:val="en-GB"/>
              </w:rPr>
              <w:t>October</w:t>
            </w:r>
            <w:r w:rsidRPr="00102811">
              <w:rPr>
                <w:bCs/>
                <w:lang w:val="en-GB"/>
              </w:rPr>
              <w:t xml:space="preserve"> prize-giving ceremony, which was a high-profile event. The team worked diligently to develop the event, securing new sponsors this year. The positive feedback received from sponsors indicate</w:t>
            </w:r>
            <w:r w:rsidR="00CF10A5">
              <w:rPr>
                <w:bCs/>
                <w:lang w:val="en-GB"/>
              </w:rPr>
              <w:t>d</w:t>
            </w:r>
            <w:r w:rsidRPr="00102811">
              <w:rPr>
                <w:bCs/>
                <w:lang w:val="en-GB"/>
              </w:rPr>
              <w:t xml:space="preserve"> ongoing support for students. The event </w:t>
            </w:r>
            <w:r w:rsidR="00CF10A5">
              <w:rPr>
                <w:bCs/>
                <w:lang w:val="en-GB"/>
              </w:rPr>
              <w:t xml:space="preserve">had </w:t>
            </w:r>
            <w:r w:rsidRPr="00102811">
              <w:rPr>
                <w:bCs/>
                <w:lang w:val="en-GB"/>
              </w:rPr>
              <w:t>effectively promoted student success and strengthened business engagement.</w:t>
            </w:r>
          </w:p>
          <w:p w14:paraId="10E0E901" w14:textId="77777777" w:rsidR="005827FE" w:rsidRPr="00102811" w:rsidRDefault="005827FE" w:rsidP="00FD3AA6">
            <w:pPr>
              <w:pStyle w:val="TableParagraph"/>
              <w:rPr>
                <w:bCs/>
                <w:lang w:val="en-GB"/>
              </w:rPr>
            </w:pPr>
          </w:p>
          <w:p w14:paraId="7CB8FBB2" w14:textId="6D4F8C5B" w:rsidR="005D1F22" w:rsidRPr="00102811" w:rsidRDefault="00FD3AA6" w:rsidP="00CF19B8">
            <w:pPr>
              <w:pStyle w:val="TableParagraph"/>
              <w:rPr>
                <w:b/>
                <w:lang w:val="en-GB"/>
              </w:rPr>
            </w:pPr>
            <w:r w:rsidRPr="00102811">
              <w:rPr>
                <w:bCs/>
                <w:lang w:val="en-GB"/>
              </w:rPr>
              <w:t>N Lowden commended the recognition received at national awards, particularly under the four subheadings, and conveyed congratulations to those involved.</w:t>
            </w:r>
          </w:p>
          <w:p w14:paraId="6C529C23" w14:textId="77777777" w:rsidR="0093364A" w:rsidRPr="00102811" w:rsidRDefault="0093364A" w:rsidP="00CF19B8">
            <w:pPr>
              <w:pStyle w:val="TableParagraph"/>
              <w:rPr>
                <w:b/>
                <w:lang w:val="en-GB"/>
              </w:rPr>
            </w:pPr>
          </w:p>
        </w:tc>
      </w:tr>
      <w:tr w:rsidR="0093364A" w:rsidRPr="00102811" w14:paraId="7A97BB35" w14:textId="77777777" w:rsidTr="00452319">
        <w:trPr>
          <w:trHeight w:val="506"/>
        </w:trPr>
        <w:tc>
          <w:tcPr>
            <w:tcW w:w="572" w:type="dxa"/>
          </w:tcPr>
          <w:p w14:paraId="27AD0B42" w14:textId="77777777" w:rsidR="0093364A" w:rsidRPr="00102811" w:rsidRDefault="0093364A" w:rsidP="0093364A">
            <w:pPr>
              <w:pStyle w:val="TableParagraph"/>
              <w:numPr>
                <w:ilvl w:val="0"/>
                <w:numId w:val="1"/>
              </w:numPr>
              <w:ind w:left="0" w:firstLine="0"/>
              <w:jc w:val="center"/>
              <w:rPr>
                <w:b/>
                <w:lang w:val="en-GB"/>
              </w:rPr>
            </w:pPr>
          </w:p>
        </w:tc>
        <w:tc>
          <w:tcPr>
            <w:tcW w:w="9068" w:type="dxa"/>
          </w:tcPr>
          <w:p w14:paraId="1CE88536" w14:textId="05A3AC10" w:rsidR="005D1F22" w:rsidRPr="00102811" w:rsidRDefault="0093364A" w:rsidP="00CF19B8">
            <w:pPr>
              <w:pStyle w:val="TableParagraph"/>
              <w:rPr>
                <w:b/>
                <w:lang w:val="en-GB"/>
              </w:rPr>
            </w:pPr>
            <w:r w:rsidRPr="00102811">
              <w:rPr>
                <w:b/>
                <w:lang w:val="en-GB"/>
              </w:rPr>
              <w:t>STRATEGIC RISK REGISTER</w:t>
            </w:r>
          </w:p>
          <w:p w14:paraId="22EE4EF3" w14:textId="77777777" w:rsidR="005D1F22" w:rsidRPr="00102811" w:rsidRDefault="005D1F22" w:rsidP="00CF19B8">
            <w:pPr>
              <w:pStyle w:val="TableParagraph"/>
              <w:rPr>
                <w:b/>
                <w:lang w:val="en-GB"/>
              </w:rPr>
            </w:pPr>
          </w:p>
          <w:p w14:paraId="69F3F0CB" w14:textId="18C0676C" w:rsidR="005D1F22" w:rsidRPr="00102811" w:rsidRDefault="007C17EB" w:rsidP="00CF19B8">
            <w:pPr>
              <w:pStyle w:val="TableParagraph"/>
              <w:rPr>
                <w:b/>
                <w:lang w:val="en-GB"/>
              </w:rPr>
            </w:pPr>
            <w:r w:rsidRPr="00102811">
              <w:rPr>
                <w:bCs/>
                <w:lang w:val="en-GB"/>
              </w:rPr>
              <w:t>S Taylor</w:t>
            </w:r>
            <w:r w:rsidR="00532C68" w:rsidRPr="00102811">
              <w:rPr>
                <w:bCs/>
                <w:lang w:val="en-GB"/>
              </w:rPr>
              <w:t xml:space="preserve"> stated that</w:t>
            </w:r>
            <w:r w:rsidR="00F65CD7" w:rsidRPr="00102811">
              <w:rPr>
                <w:bCs/>
                <w:lang w:val="en-GB"/>
              </w:rPr>
              <w:t xml:space="preserve"> no</w:t>
            </w:r>
            <w:r w:rsidRPr="00102811">
              <w:rPr>
                <w:bCs/>
                <w:lang w:val="en-GB"/>
              </w:rPr>
              <w:t xml:space="preserve"> changes</w:t>
            </w:r>
            <w:r w:rsidR="00F65CD7" w:rsidRPr="00102811">
              <w:rPr>
                <w:bCs/>
                <w:lang w:val="en-GB"/>
              </w:rPr>
              <w:t xml:space="preserve"> have been proposed</w:t>
            </w:r>
            <w:r w:rsidR="00B03081" w:rsidRPr="00102811">
              <w:rPr>
                <w:bCs/>
                <w:lang w:val="en-GB"/>
              </w:rPr>
              <w:t>.</w:t>
            </w:r>
          </w:p>
          <w:p w14:paraId="6A15ADAC" w14:textId="77777777" w:rsidR="0093364A" w:rsidRPr="00102811" w:rsidRDefault="0093364A" w:rsidP="00CF19B8">
            <w:pPr>
              <w:pStyle w:val="TableParagraph"/>
              <w:rPr>
                <w:b/>
                <w:lang w:val="en-GB"/>
              </w:rPr>
            </w:pPr>
          </w:p>
        </w:tc>
      </w:tr>
      <w:tr w:rsidR="0093364A" w:rsidRPr="00102811" w14:paraId="205AEB5A" w14:textId="77777777" w:rsidTr="00452319">
        <w:trPr>
          <w:trHeight w:val="506"/>
        </w:trPr>
        <w:tc>
          <w:tcPr>
            <w:tcW w:w="572" w:type="dxa"/>
          </w:tcPr>
          <w:p w14:paraId="29F5CB67" w14:textId="77777777" w:rsidR="0093364A" w:rsidRPr="00102811" w:rsidRDefault="0093364A" w:rsidP="0093364A">
            <w:pPr>
              <w:pStyle w:val="TableParagraph"/>
              <w:numPr>
                <w:ilvl w:val="0"/>
                <w:numId w:val="1"/>
              </w:numPr>
              <w:ind w:left="0" w:firstLine="0"/>
              <w:jc w:val="center"/>
              <w:rPr>
                <w:b/>
                <w:lang w:val="en-GB"/>
              </w:rPr>
            </w:pPr>
          </w:p>
        </w:tc>
        <w:tc>
          <w:tcPr>
            <w:tcW w:w="9068" w:type="dxa"/>
          </w:tcPr>
          <w:p w14:paraId="5588FEAA" w14:textId="77777777" w:rsidR="0093364A" w:rsidRPr="00102811" w:rsidRDefault="0093364A" w:rsidP="00CF19B8">
            <w:pPr>
              <w:pStyle w:val="TableParagraph"/>
              <w:rPr>
                <w:b/>
                <w:lang w:val="en-GB"/>
              </w:rPr>
            </w:pPr>
            <w:r w:rsidRPr="00102811">
              <w:rPr>
                <w:b/>
                <w:lang w:val="en-GB"/>
              </w:rPr>
              <w:t>LT&amp;Q METRICS</w:t>
            </w:r>
          </w:p>
          <w:p w14:paraId="1BF0DF59" w14:textId="77777777" w:rsidR="003A2437" w:rsidRPr="00102811" w:rsidRDefault="003A2437" w:rsidP="00CF19B8">
            <w:pPr>
              <w:pStyle w:val="TableParagraph"/>
              <w:rPr>
                <w:b/>
                <w:lang w:val="en-GB"/>
              </w:rPr>
            </w:pPr>
          </w:p>
          <w:p w14:paraId="409D7202" w14:textId="0D69C835" w:rsidR="003A2437" w:rsidRPr="00102811" w:rsidRDefault="00081837" w:rsidP="00CF19B8">
            <w:pPr>
              <w:pStyle w:val="TableParagraph"/>
              <w:rPr>
                <w:bCs/>
                <w:lang w:val="en-GB"/>
              </w:rPr>
            </w:pPr>
            <w:r w:rsidRPr="00102811">
              <w:rPr>
                <w:bCs/>
                <w:lang w:val="en-GB"/>
              </w:rPr>
              <w:t xml:space="preserve">S Taylor presented the paper for noting and highlighted the results from the Scottish Funding Council’s </w:t>
            </w:r>
            <w:r w:rsidR="00CF10A5">
              <w:rPr>
                <w:bCs/>
                <w:lang w:val="en-GB"/>
              </w:rPr>
              <w:t>S</w:t>
            </w:r>
            <w:r w:rsidRPr="00102811">
              <w:rPr>
                <w:bCs/>
                <w:lang w:val="en-GB"/>
              </w:rPr>
              <w:t xml:space="preserve">tudent </w:t>
            </w:r>
            <w:r w:rsidR="00CF10A5">
              <w:rPr>
                <w:bCs/>
                <w:lang w:val="en-GB"/>
              </w:rPr>
              <w:t>Satisfaction Su</w:t>
            </w:r>
            <w:r w:rsidRPr="00102811">
              <w:rPr>
                <w:bCs/>
                <w:lang w:val="en-GB"/>
              </w:rPr>
              <w:t xml:space="preserve">rvey. The </w:t>
            </w:r>
            <w:r w:rsidR="00CF10A5">
              <w:rPr>
                <w:bCs/>
                <w:lang w:val="en-GB"/>
              </w:rPr>
              <w:t>C</w:t>
            </w:r>
            <w:r w:rsidRPr="00102811">
              <w:rPr>
                <w:bCs/>
                <w:lang w:val="en-GB"/>
              </w:rPr>
              <w:t xml:space="preserve">ollege’s performance was above the national average, ranking highest in Higher Education (HE) and third equal in Further Education (FE). Overall, the college was </w:t>
            </w:r>
            <w:r w:rsidR="00CF10A5">
              <w:rPr>
                <w:bCs/>
                <w:lang w:val="en-GB"/>
              </w:rPr>
              <w:t>noted as</w:t>
            </w:r>
            <w:r w:rsidRPr="00102811">
              <w:rPr>
                <w:bCs/>
                <w:lang w:val="en-GB"/>
              </w:rPr>
              <w:t xml:space="preserve"> the highest-performing institution in the student survey.</w:t>
            </w:r>
          </w:p>
          <w:p w14:paraId="17BDD479" w14:textId="77777777" w:rsidR="00F2375C" w:rsidRPr="00102811" w:rsidRDefault="00F2375C" w:rsidP="00CF19B8">
            <w:pPr>
              <w:pStyle w:val="TableParagraph"/>
              <w:rPr>
                <w:bCs/>
                <w:lang w:val="en-GB"/>
              </w:rPr>
            </w:pPr>
          </w:p>
          <w:p w14:paraId="0C30AF2E" w14:textId="44BF6119" w:rsidR="00A36522" w:rsidRPr="00102811" w:rsidRDefault="00CF10A5" w:rsidP="00CF19B8">
            <w:pPr>
              <w:pStyle w:val="TableParagraph"/>
              <w:rPr>
                <w:bCs/>
                <w:lang w:val="en-GB"/>
              </w:rPr>
            </w:pPr>
            <w:r>
              <w:rPr>
                <w:bCs/>
                <w:lang w:val="en-GB"/>
              </w:rPr>
              <w:t xml:space="preserve">The Committee welcomed this feedback and </w:t>
            </w:r>
            <w:r w:rsidR="00F2375C" w:rsidRPr="00102811">
              <w:rPr>
                <w:bCs/>
                <w:lang w:val="en-GB"/>
              </w:rPr>
              <w:t xml:space="preserve">N Lowden thanked S Taylor for the paper. </w:t>
            </w:r>
          </w:p>
          <w:p w14:paraId="039EAE35" w14:textId="77777777" w:rsidR="0093364A" w:rsidRPr="00102811" w:rsidRDefault="0093364A" w:rsidP="00CF19B8">
            <w:pPr>
              <w:pStyle w:val="TableParagraph"/>
              <w:rPr>
                <w:b/>
                <w:lang w:val="en-GB"/>
              </w:rPr>
            </w:pPr>
          </w:p>
        </w:tc>
      </w:tr>
    </w:tbl>
    <w:p w14:paraId="262B5FD9" w14:textId="77777777" w:rsidR="00952FBB" w:rsidRDefault="00952FBB"/>
    <w:tbl>
      <w:tblPr>
        <w:tblW w:w="10065" w:type="dxa"/>
        <w:tblLayout w:type="fixed"/>
        <w:tblCellMar>
          <w:left w:w="0" w:type="dxa"/>
          <w:right w:w="0" w:type="dxa"/>
        </w:tblCellMar>
        <w:tblLook w:val="01E0" w:firstRow="1" w:lastRow="1" w:firstColumn="1" w:lastColumn="1" w:noHBand="0" w:noVBand="0"/>
      </w:tblPr>
      <w:tblGrid>
        <w:gridCol w:w="6379"/>
        <w:gridCol w:w="1843"/>
        <w:gridCol w:w="1843"/>
      </w:tblGrid>
      <w:tr w:rsidR="00A36522" w:rsidRPr="00053114" w14:paraId="10C7DDA7" w14:textId="77777777" w:rsidTr="00452319">
        <w:trPr>
          <w:trHeight w:val="390"/>
        </w:trPr>
        <w:tc>
          <w:tcPr>
            <w:tcW w:w="6379" w:type="dxa"/>
            <w:hideMark/>
          </w:tcPr>
          <w:p w14:paraId="05E9B247" w14:textId="597AC216" w:rsidR="00A36522" w:rsidRPr="00053114" w:rsidRDefault="00825E87" w:rsidP="0019657D">
            <w:pPr>
              <w:pStyle w:val="TableParagraph"/>
              <w:spacing w:line="250" w:lineRule="exact"/>
              <w:rPr>
                <w:b/>
                <w:kern w:val="2"/>
                <w:lang w:val="en-GB"/>
                <w14:ligatures w14:val="standardContextual"/>
              </w:rPr>
            </w:pPr>
            <w:r>
              <w:rPr>
                <w:b/>
                <w:kern w:val="2"/>
                <w:u w:val="thick"/>
                <w:lang w:val="en-GB"/>
                <w14:ligatures w14:val="standardContextual"/>
              </w:rPr>
              <w:t>A</w:t>
            </w:r>
            <w:r w:rsidR="00A36522" w:rsidRPr="00053114">
              <w:rPr>
                <w:b/>
                <w:kern w:val="2"/>
                <w:u w:val="thick"/>
                <w:lang w:val="en-GB"/>
                <w14:ligatures w14:val="standardContextual"/>
              </w:rPr>
              <w:t>ction Point Summary</w:t>
            </w:r>
          </w:p>
        </w:tc>
        <w:tc>
          <w:tcPr>
            <w:tcW w:w="1843" w:type="dxa"/>
          </w:tcPr>
          <w:p w14:paraId="716912B9" w14:textId="77777777" w:rsidR="00A36522" w:rsidRPr="00053114" w:rsidRDefault="00A36522" w:rsidP="0019657D">
            <w:pPr>
              <w:pStyle w:val="TableParagraph"/>
              <w:spacing w:line="256" w:lineRule="auto"/>
              <w:rPr>
                <w:kern w:val="2"/>
                <w:lang w:val="en-GB"/>
                <w14:ligatures w14:val="standardContextual"/>
              </w:rPr>
            </w:pPr>
          </w:p>
        </w:tc>
        <w:tc>
          <w:tcPr>
            <w:tcW w:w="1843" w:type="dxa"/>
          </w:tcPr>
          <w:p w14:paraId="6700479A" w14:textId="77777777" w:rsidR="00A36522" w:rsidRPr="00053114" w:rsidRDefault="00A36522" w:rsidP="0019657D">
            <w:pPr>
              <w:pStyle w:val="TableParagraph"/>
              <w:spacing w:line="256" w:lineRule="auto"/>
              <w:rPr>
                <w:kern w:val="2"/>
                <w:lang w:val="en-GB"/>
                <w14:ligatures w14:val="standardContextual"/>
              </w:rPr>
            </w:pPr>
          </w:p>
        </w:tc>
      </w:tr>
      <w:tr w:rsidR="00A36522" w:rsidRPr="00053114" w14:paraId="33F8B310" w14:textId="77777777" w:rsidTr="00452319">
        <w:trPr>
          <w:trHeight w:val="567"/>
        </w:trPr>
        <w:tc>
          <w:tcPr>
            <w:tcW w:w="6379" w:type="dxa"/>
            <w:hideMark/>
          </w:tcPr>
          <w:p w14:paraId="5E8F0910" w14:textId="77777777" w:rsidR="00A36522" w:rsidRPr="00053114" w:rsidRDefault="00A36522" w:rsidP="0019657D">
            <w:pPr>
              <w:pStyle w:val="TableParagraph"/>
              <w:spacing w:line="248" w:lineRule="exact"/>
              <w:rPr>
                <w:b/>
                <w:kern w:val="2"/>
                <w:lang w:val="en-GB"/>
                <w14:ligatures w14:val="standardContextual"/>
              </w:rPr>
            </w:pPr>
          </w:p>
          <w:p w14:paraId="305B89E6" w14:textId="77777777" w:rsidR="00A36522" w:rsidRPr="00053114" w:rsidRDefault="00A36522" w:rsidP="0019657D">
            <w:pPr>
              <w:pStyle w:val="TableParagraph"/>
              <w:spacing w:line="248" w:lineRule="exact"/>
              <w:rPr>
                <w:b/>
                <w:kern w:val="2"/>
                <w:lang w:val="en-GB"/>
                <w14:ligatures w14:val="standardContextual"/>
              </w:rPr>
            </w:pPr>
            <w:r w:rsidRPr="00053114">
              <w:rPr>
                <w:b/>
                <w:kern w:val="2"/>
                <w:lang w:val="en-GB"/>
                <w14:ligatures w14:val="standardContextual"/>
              </w:rPr>
              <w:t>Action</w:t>
            </w:r>
          </w:p>
        </w:tc>
        <w:tc>
          <w:tcPr>
            <w:tcW w:w="1843" w:type="dxa"/>
            <w:hideMark/>
          </w:tcPr>
          <w:p w14:paraId="42C6034A" w14:textId="77777777" w:rsidR="00A36522" w:rsidRPr="00053114" w:rsidRDefault="00A36522" w:rsidP="0019657D">
            <w:pPr>
              <w:pStyle w:val="TableParagraph"/>
              <w:spacing w:line="248" w:lineRule="exact"/>
              <w:ind w:left="107"/>
              <w:jc w:val="center"/>
              <w:rPr>
                <w:b/>
                <w:kern w:val="2"/>
                <w:lang w:val="en-GB"/>
                <w14:ligatures w14:val="standardContextual"/>
              </w:rPr>
            </w:pPr>
          </w:p>
          <w:p w14:paraId="4178F357" w14:textId="77777777" w:rsidR="00A36522" w:rsidRPr="00053114" w:rsidRDefault="00A36522" w:rsidP="0019657D">
            <w:pPr>
              <w:pStyle w:val="TableParagraph"/>
              <w:spacing w:line="248" w:lineRule="exact"/>
              <w:ind w:left="107"/>
              <w:jc w:val="center"/>
              <w:rPr>
                <w:b/>
                <w:kern w:val="2"/>
                <w:lang w:val="en-GB"/>
                <w14:ligatures w14:val="standardContextual"/>
              </w:rPr>
            </w:pPr>
            <w:r w:rsidRPr="00053114">
              <w:rPr>
                <w:b/>
                <w:kern w:val="2"/>
                <w:lang w:val="en-GB"/>
                <w14:ligatures w14:val="standardContextual"/>
              </w:rPr>
              <w:t>Responsibility</w:t>
            </w:r>
          </w:p>
        </w:tc>
        <w:tc>
          <w:tcPr>
            <w:tcW w:w="1843" w:type="dxa"/>
            <w:hideMark/>
          </w:tcPr>
          <w:p w14:paraId="581C390E" w14:textId="77777777" w:rsidR="00A36522" w:rsidRPr="00053114" w:rsidRDefault="00A36522" w:rsidP="0019657D">
            <w:pPr>
              <w:pStyle w:val="TableParagraph"/>
              <w:spacing w:line="248" w:lineRule="exact"/>
              <w:ind w:left="108"/>
              <w:jc w:val="center"/>
              <w:rPr>
                <w:b/>
                <w:kern w:val="2"/>
                <w:lang w:val="en-GB"/>
                <w14:ligatures w14:val="standardContextual"/>
              </w:rPr>
            </w:pPr>
          </w:p>
          <w:p w14:paraId="4DC5AFDE" w14:textId="77777777" w:rsidR="00A36522" w:rsidRPr="00053114" w:rsidRDefault="00A36522" w:rsidP="0019657D">
            <w:pPr>
              <w:pStyle w:val="TableParagraph"/>
              <w:spacing w:line="248" w:lineRule="exact"/>
              <w:ind w:left="108"/>
              <w:jc w:val="center"/>
              <w:rPr>
                <w:b/>
                <w:kern w:val="2"/>
                <w:lang w:val="en-GB"/>
                <w14:ligatures w14:val="standardContextual"/>
              </w:rPr>
            </w:pPr>
            <w:r w:rsidRPr="00053114">
              <w:rPr>
                <w:b/>
                <w:kern w:val="2"/>
                <w:lang w:val="en-GB"/>
                <w14:ligatures w14:val="standardContextual"/>
              </w:rPr>
              <w:t>Date</w:t>
            </w:r>
          </w:p>
        </w:tc>
      </w:tr>
      <w:tr w:rsidR="00A36522" w:rsidRPr="00053114" w14:paraId="4F182B7F" w14:textId="77777777" w:rsidTr="00452319">
        <w:trPr>
          <w:trHeight w:val="297"/>
        </w:trPr>
        <w:tc>
          <w:tcPr>
            <w:tcW w:w="6379" w:type="dxa"/>
          </w:tcPr>
          <w:p w14:paraId="146B09E1" w14:textId="271ADE74" w:rsidR="003C1A18" w:rsidRDefault="00A36522" w:rsidP="003C1A18">
            <w:pPr>
              <w:pStyle w:val="TableParagraph"/>
              <w:rPr>
                <w:b/>
                <w:bCs/>
              </w:rPr>
            </w:pPr>
            <w:r w:rsidRPr="00053114">
              <w:rPr>
                <w:bCs/>
                <w:kern w:val="2"/>
                <w:lang w:val="en-GB"/>
                <w14:ligatures w14:val="standardContextual"/>
              </w:rPr>
              <w:t xml:space="preserve">Update on </w:t>
            </w:r>
            <w:r w:rsidR="003C1A18">
              <w:rPr>
                <w:bCs/>
                <w:kern w:val="2"/>
                <w:lang w:val="en-GB"/>
                <w14:ligatures w14:val="standardContextual"/>
              </w:rPr>
              <w:t>the Tertiary Quality Enhancement Framework</w:t>
            </w:r>
            <w:r w:rsidR="00DD5042">
              <w:rPr>
                <w:bCs/>
                <w:kern w:val="2"/>
                <w:lang w:val="en-GB"/>
                <w14:ligatures w14:val="standardContextual"/>
              </w:rPr>
              <w:t xml:space="preserve"> to be provided to the full Board of Management</w:t>
            </w:r>
            <w:r w:rsidR="003C1A18">
              <w:rPr>
                <w:bCs/>
                <w:kern w:val="2"/>
                <w:lang w:val="en-GB"/>
                <w14:ligatures w14:val="standardContextual"/>
              </w:rPr>
              <w:t xml:space="preserve"> </w:t>
            </w:r>
          </w:p>
          <w:p w14:paraId="66FA375D" w14:textId="6966A798" w:rsidR="00A36522" w:rsidRPr="00053114" w:rsidRDefault="00A36522" w:rsidP="0019657D">
            <w:pPr>
              <w:pStyle w:val="TableParagraph"/>
              <w:spacing w:after="60"/>
              <w:jc w:val="both"/>
              <w:rPr>
                <w:bCs/>
                <w:kern w:val="2"/>
                <w:lang w:val="en-GB"/>
                <w14:ligatures w14:val="standardContextual"/>
              </w:rPr>
            </w:pPr>
          </w:p>
        </w:tc>
        <w:tc>
          <w:tcPr>
            <w:tcW w:w="1843" w:type="dxa"/>
          </w:tcPr>
          <w:p w14:paraId="282AE0B9" w14:textId="60181B6C" w:rsidR="00A36522" w:rsidRPr="00053114" w:rsidRDefault="00A36522" w:rsidP="0019657D">
            <w:pPr>
              <w:pStyle w:val="TableParagraph"/>
              <w:spacing w:after="60"/>
              <w:jc w:val="center"/>
              <w:rPr>
                <w:bCs/>
                <w:kern w:val="2"/>
                <w:lang w:val="en-GB"/>
                <w14:ligatures w14:val="standardContextual"/>
              </w:rPr>
            </w:pPr>
            <w:r>
              <w:rPr>
                <w:bCs/>
                <w:kern w:val="2"/>
                <w:lang w:val="en-GB"/>
                <w14:ligatures w14:val="standardContextual"/>
              </w:rPr>
              <w:t>S Taylor</w:t>
            </w:r>
          </w:p>
        </w:tc>
        <w:tc>
          <w:tcPr>
            <w:tcW w:w="1843" w:type="dxa"/>
          </w:tcPr>
          <w:p w14:paraId="0FFBEF4E" w14:textId="62A95F21" w:rsidR="00A36522" w:rsidRPr="00053114" w:rsidRDefault="00A36522" w:rsidP="0019657D">
            <w:pPr>
              <w:pStyle w:val="TableParagraph"/>
              <w:spacing w:after="60"/>
              <w:jc w:val="center"/>
              <w:rPr>
                <w:bCs/>
                <w:kern w:val="2"/>
                <w:lang w:val="en-GB"/>
                <w14:ligatures w14:val="standardContextual"/>
              </w:rPr>
            </w:pPr>
            <w:r>
              <w:rPr>
                <w:bCs/>
                <w:kern w:val="2"/>
                <w:lang w:val="en-GB"/>
                <w14:ligatures w14:val="standardContextual"/>
              </w:rPr>
              <w:t>13</w:t>
            </w:r>
            <w:r w:rsidRPr="00053114">
              <w:rPr>
                <w:bCs/>
                <w:kern w:val="2"/>
                <w:lang w:val="en-GB"/>
                <w14:ligatures w14:val="standardContextual"/>
              </w:rPr>
              <w:t xml:space="preserve"> </w:t>
            </w:r>
            <w:r>
              <w:rPr>
                <w:bCs/>
                <w:kern w:val="2"/>
                <w:lang w:val="en-GB"/>
                <w14:ligatures w14:val="standardContextual"/>
              </w:rPr>
              <w:t>Dec</w:t>
            </w:r>
            <w:r w:rsidRPr="00053114">
              <w:rPr>
                <w:bCs/>
                <w:kern w:val="2"/>
                <w:lang w:val="en-GB"/>
                <w14:ligatures w14:val="standardContextual"/>
              </w:rPr>
              <w:t xml:space="preserve"> 202</w:t>
            </w:r>
            <w:r>
              <w:rPr>
                <w:bCs/>
                <w:kern w:val="2"/>
                <w:lang w:val="en-GB"/>
                <w14:ligatures w14:val="standardContextual"/>
              </w:rPr>
              <w:t>4</w:t>
            </w:r>
          </w:p>
        </w:tc>
      </w:tr>
    </w:tbl>
    <w:p w14:paraId="6AEB6018" w14:textId="77777777" w:rsidR="007E59CB" w:rsidRDefault="007E59CB" w:rsidP="00825E87"/>
    <w:sectPr w:rsidR="007E59CB" w:rsidSect="00952FBB">
      <w:footerReference w:type="default" r:id="rId11"/>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90092" w14:textId="77777777" w:rsidR="00B736B5" w:rsidRDefault="00B736B5" w:rsidP="003E4839">
      <w:r>
        <w:separator/>
      </w:r>
    </w:p>
  </w:endnote>
  <w:endnote w:type="continuationSeparator" w:id="0">
    <w:p w14:paraId="03A8EBA8" w14:textId="77777777" w:rsidR="00B736B5" w:rsidRDefault="00B736B5" w:rsidP="003E4839">
      <w:r>
        <w:continuationSeparator/>
      </w:r>
    </w:p>
  </w:endnote>
  <w:endnote w:type="continuationNotice" w:id="1">
    <w:p w14:paraId="7F4846A8" w14:textId="77777777" w:rsidR="00B736B5" w:rsidRDefault="00B73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7587713"/>
      <w:docPartObj>
        <w:docPartGallery w:val="Page Numbers (Bottom of Page)"/>
        <w:docPartUnique/>
      </w:docPartObj>
    </w:sdtPr>
    <w:sdtEndPr/>
    <w:sdtContent>
      <w:sdt>
        <w:sdtPr>
          <w:id w:val="-1769616900"/>
          <w:docPartObj>
            <w:docPartGallery w:val="Page Numbers (Top of Page)"/>
            <w:docPartUnique/>
          </w:docPartObj>
        </w:sdtPr>
        <w:sdtEndPr/>
        <w:sdtContent>
          <w:p w14:paraId="2BF7F6F6" w14:textId="69725B6C" w:rsidR="003E4839" w:rsidRDefault="003E4839">
            <w:pPr>
              <w:pStyle w:val="Footer"/>
              <w:jc w:val="right"/>
            </w:pPr>
            <w:r w:rsidRPr="003E4839">
              <w:rPr>
                <w:sz w:val="20"/>
                <w:szCs w:val="20"/>
              </w:rPr>
              <w:t xml:space="preserve">Page </w:t>
            </w:r>
            <w:r w:rsidRPr="003E4839">
              <w:rPr>
                <w:sz w:val="20"/>
                <w:szCs w:val="20"/>
              </w:rPr>
              <w:fldChar w:fldCharType="begin"/>
            </w:r>
            <w:r w:rsidRPr="003E4839">
              <w:rPr>
                <w:sz w:val="20"/>
                <w:szCs w:val="20"/>
              </w:rPr>
              <w:instrText xml:space="preserve"> PAGE </w:instrText>
            </w:r>
            <w:r w:rsidRPr="003E4839">
              <w:rPr>
                <w:sz w:val="20"/>
                <w:szCs w:val="20"/>
              </w:rPr>
              <w:fldChar w:fldCharType="separate"/>
            </w:r>
            <w:r w:rsidRPr="003E4839">
              <w:rPr>
                <w:noProof/>
                <w:sz w:val="20"/>
                <w:szCs w:val="20"/>
              </w:rPr>
              <w:t>2</w:t>
            </w:r>
            <w:r w:rsidRPr="003E4839">
              <w:rPr>
                <w:sz w:val="20"/>
                <w:szCs w:val="20"/>
              </w:rPr>
              <w:fldChar w:fldCharType="end"/>
            </w:r>
            <w:r w:rsidRPr="003E4839">
              <w:rPr>
                <w:sz w:val="20"/>
                <w:szCs w:val="20"/>
              </w:rPr>
              <w:t xml:space="preserve"> of </w:t>
            </w:r>
            <w:r w:rsidRPr="003E4839">
              <w:rPr>
                <w:sz w:val="20"/>
                <w:szCs w:val="20"/>
              </w:rPr>
              <w:fldChar w:fldCharType="begin"/>
            </w:r>
            <w:r w:rsidRPr="003E4839">
              <w:rPr>
                <w:sz w:val="20"/>
                <w:szCs w:val="20"/>
              </w:rPr>
              <w:instrText xml:space="preserve"> NUMPAGES  </w:instrText>
            </w:r>
            <w:r w:rsidRPr="003E4839">
              <w:rPr>
                <w:sz w:val="20"/>
                <w:szCs w:val="20"/>
              </w:rPr>
              <w:fldChar w:fldCharType="separate"/>
            </w:r>
            <w:r w:rsidRPr="003E4839">
              <w:rPr>
                <w:noProof/>
                <w:sz w:val="20"/>
                <w:szCs w:val="20"/>
              </w:rPr>
              <w:t>2</w:t>
            </w:r>
            <w:r w:rsidRPr="003E4839">
              <w:rPr>
                <w:sz w:val="20"/>
                <w:szCs w:val="20"/>
              </w:rPr>
              <w:fldChar w:fldCharType="end"/>
            </w:r>
          </w:p>
        </w:sdtContent>
      </w:sdt>
    </w:sdtContent>
  </w:sdt>
  <w:p w14:paraId="19B23FBB" w14:textId="77777777" w:rsidR="003E4839" w:rsidRDefault="003E4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FF566" w14:textId="77777777" w:rsidR="00B736B5" w:rsidRDefault="00B736B5" w:rsidP="003E4839">
      <w:r>
        <w:separator/>
      </w:r>
    </w:p>
  </w:footnote>
  <w:footnote w:type="continuationSeparator" w:id="0">
    <w:p w14:paraId="7975302A" w14:textId="77777777" w:rsidR="00B736B5" w:rsidRDefault="00B736B5" w:rsidP="003E4839">
      <w:r>
        <w:continuationSeparator/>
      </w:r>
    </w:p>
  </w:footnote>
  <w:footnote w:type="continuationNotice" w:id="1">
    <w:p w14:paraId="7FCC6E93" w14:textId="77777777" w:rsidR="00B736B5" w:rsidRDefault="00B736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4D6BA7"/>
    <w:multiLevelType w:val="hybridMultilevel"/>
    <w:tmpl w:val="DA0A3E96"/>
    <w:lvl w:ilvl="0" w:tplc="50121756">
      <w:start w:val="1"/>
      <w:numFmt w:val="decimal"/>
      <w:lvlText w:val="%1."/>
      <w:lvlJc w:val="left"/>
      <w:pPr>
        <w:ind w:left="720" w:hanging="360"/>
      </w:pPr>
      <w:rPr>
        <w:rFonts w:ascii="Arial" w:hAnsi="Arial" w:cs="Arial"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8177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64A"/>
    <w:rsid w:val="000000F0"/>
    <w:rsid w:val="0000612E"/>
    <w:rsid w:val="000135F1"/>
    <w:rsid w:val="00015FAB"/>
    <w:rsid w:val="00017391"/>
    <w:rsid w:val="0003264E"/>
    <w:rsid w:val="00035390"/>
    <w:rsid w:val="000710F6"/>
    <w:rsid w:val="00074098"/>
    <w:rsid w:val="00076ACD"/>
    <w:rsid w:val="00077691"/>
    <w:rsid w:val="00081837"/>
    <w:rsid w:val="000958C9"/>
    <w:rsid w:val="000C04C9"/>
    <w:rsid w:val="000C10DA"/>
    <w:rsid w:val="000C7760"/>
    <w:rsid w:val="000D614F"/>
    <w:rsid w:val="00102811"/>
    <w:rsid w:val="001042C6"/>
    <w:rsid w:val="001143AD"/>
    <w:rsid w:val="00123BC8"/>
    <w:rsid w:val="001264C5"/>
    <w:rsid w:val="00127C9B"/>
    <w:rsid w:val="00161B5D"/>
    <w:rsid w:val="001630FD"/>
    <w:rsid w:val="001667AB"/>
    <w:rsid w:val="00184541"/>
    <w:rsid w:val="001B267B"/>
    <w:rsid w:val="001D1FD7"/>
    <w:rsid w:val="001E356C"/>
    <w:rsid w:val="002000BB"/>
    <w:rsid w:val="002202F6"/>
    <w:rsid w:val="002224E8"/>
    <w:rsid w:val="00225032"/>
    <w:rsid w:val="002375DB"/>
    <w:rsid w:val="0024227F"/>
    <w:rsid w:val="002448C8"/>
    <w:rsid w:val="00244A65"/>
    <w:rsid w:val="0025040F"/>
    <w:rsid w:val="002629DE"/>
    <w:rsid w:val="002648C1"/>
    <w:rsid w:val="00276BF1"/>
    <w:rsid w:val="002804FC"/>
    <w:rsid w:val="002A7F43"/>
    <w:rsid w:val="002B480B"/>
    <w:rsid w:val="002D03BD"/>
    <w:rsid w:val="002F25F6"/>
    <w:rsid w:val="00304CB8"/>
    <w:rsid w:val="00310767"/>
    <w:rsid w:val="00313D41"/>
    <w:rsid w:val="00317408"/>
    <w:rsid w:val="00321C47"/>
    <w:rsid w:val="0034073E"/>
    <w:rsid w:val="00344294"/>
    <w:rsid w:val="003556BC"/>
    <w:rsid w:val="00355ACF"/>
    <w:rsid w:val="00362519"/>
    <w:rsid w:val="0036356E"/>
    <w:rsid w:val="003701FE"/>
    <w:rsid w:val="00375C51"/>
    <w:rsid w:val="00381612"/>
    <w:rsid w:val="00381950"/>
    <w:rsid w:val="00381D21"/>
    <w:rsid w:val="0039562A"/>
    <w:rsid w:val="003A1CAC"/>
    <w:rsid w:val="003A2437"/>
    <w:rsid w:val="003A401F"/>
    <w:rsid w:val="003A50B9"/>
    <w:rsid w:val="003B51D5"/>
    <w:rsid w:val="003C06A7"/>
    <w:rsid w:val="003C0D31"/>
    <w:rsid w:val="003C1A18"/>
    <w:rsid w:val="003D46D4"/>
    <w:rsid w:val="003D4880"/>
    <w:rsid w:val="003E4839"/>
    <w:rsid w:val="003E7549"/>
    <w:rsid w:val="003F0D2C"/>
    <w:rsid w:val="003F4B02"/>
    <w:rsid w:val="004025AE"/>
    <w:rsid w:val="00406B33"/>
    <w:rsid w:val="00450E8D"/>
    <w:rsid w:val="00452319"/>
    <w:rsid w:val="004718EE"/>
    <w:rsid w:val="00474B82"/>
    <w:rsid w:val="00486CD5"/>
    <w:rsid w:val="0049166B"/>
    <w:rsid w:val="0049301E"/>
    <w:rsid w:val="004A2368"/>
    <w:rsid w:val="004C5B2F"/>
    <w:rsid w:val="004C5BC7"/>
    <w:rsid w:val="004E660F"/>
    <w:rsid w:val="004F25AE"/>
    <w:rsid w:val="004F7AF3"/>
    <w:rsid w:val="0050457F"/>
    <w:rsid w:val="00507743"/>
    <w:rsid w:val="00512081"/>
    <w:rsid w:val="005177BD"/>
    <w:rsid w:val="00532C68"/>
    <w:rsid w:val="005374F5"/>
    <w:rsid w:val="005410A2"/>
    <w:rsid w:val="00573497"/>
    <w:rsid w:val="005761AF"/>
    <w:rsid w:val="00581D9A"/>
    <w:rsid w:val="005827FE"/>
    <w:rsid w:val="005928FA"/>
    <w:rsid w:val="005A6EDE"/>
    <w:rsid w:val="005C3FE4"/>
    <w:rsid w:val="005D1F22"/>
    <w:rsid w:val="005D7314"/>
    <w:rsid w:val="005E1B86"/>
    <w:rsid w:val="006521A8"/>
    <w:rsid w:val="00657470"/>
    <w:rsid w:val="00662D2A"/>
    <w:rsid w:val="00671543"/>
    <w:rsid w:val="00686FB3"/>
    <w:rsid w:val="006A1199"/>
    <w:rsid w:val="006B725A"/>
    <w:rsid w:val="006B79CC"/>
    <w:rsid w:val="006C57B4"/>
    <w:rsid w:val="006E4BC0"/>
    <w:rsid w:val="006E5AFE"/>
    <w:rsid w:val="006F597E"/>
    <w:rsid w:val="00701C22"/>
    <w:rsid w:val="00716EA1"/>
    <w:rsid w:val="00742D50"/>
    <w:rsid w:val="00760795"/>
    <w:rsid w:val="00760936"/>
    <w:rsid w:val="00764599"/>
    <w:rsid w:val="0076656B"/>
    <w:rsid w:val="00775AD6"/>
    <w:rsid w:val="007A6FFB"/>
    <w:rsid w:val="007B66AB"/>
    <w:rsid w:val="007C17EB"/>
    <w:rsid w:val="007D3DE6"/>
    <w:rsid w:val="007E59CB"/>
    <w:rsid w:val="007E7E9A"/>
    <w:rsid w:val="00814965"/>
    <w:rsid w:val="00822EB1"/>
    <w:rsid w:val="00823525"/>
    <w:rsid w:val="00825380"/>
    <w:rsid w:val="00825E87"/>
    <w:rsid w:val="00861E14"/>
    <w:rsid w:val="00863C01"/>
    <w:rsid w:val="00867F74"/>
    <w:rsid w:val="00872F49"/>
    <w:rsid w:val="0087668E"/>
    <w:rsid w:val="00890A46"/>
    <w:rsid w:val="00892EB9"/>
    <w:rsid w:val="008A7C78"/>
    <w:rsid w:val="008C33AF"/>
    <w:rsid w:val="008D70AF"/>
    <w:rsid w:val="008E5FDD"/>
    <w:rsid w:val="008F49D8"/>
    <w:rsid w:val="00907CFC"/>
    <w:rsid w:val="009173D1"/>
    <w:rsid w:val="00920D46"/>
    <w:rsid w:val="00926344"/>
    <w:rsid w:val="0093296D"/>
    <w:rsid w:val="0093364A"/>
    <w:rsid w:val="00935004"/>
    <w:rsid w:val="00952FBB"/>
    <w:rsid w:val="00954A3A"/>
    <w:rsid w:val="00976348"/>
    <w:rsid w:val="00985462"/>
    <w:rsid w:val="00992E16"/>
    <w:rsid w:val="009A06E9"/>
    <w:rsid w:val="009A5B89"/>
    <w:rsid w:val="009D7825"/>
    <w:rsid w:val="009E41B9"/>
    <w:rsid w:val="009E77FD"/>
    <w:rsid w:val="009F05CA"/>
    <w:rsid w:val="009F30C3"/>
    <w:rsid w:val="009F6B32"/>
    <w:rsid w:val="009F7FD3"/>
    <w:rsid w:val="00A014BD"/>
    <w:rsid w:val="00A16608"/>
    <w:rsid w:val="00A16929"/>
    <w:rsid w:val="00A21FE5"/>
    <w:rsid w:val="00A328F8"/>
    <w:rsid w:val="00A356E5"/>
    <w:rsid w:val="00A36522"/>
    <w:rsid w:val="00A46CD9"/>
    <w:rsid w:val="00A50751"/>
    <w:rsid w:val="00A53C91"/>
    <w:rsid w:val="00A551D3"/>
    <w:rsid w:val="00A6552D"/>
    <w:rsid w:val="00A6732C"/>
    <w:rsid w:val="00A67C1D"/>
    <w:rsid w:val="00A752C4"/>
    <w:rsid w:val="00A81D8C"/>
    <w:rsid w:val="00A9029E"/>
    <w:rsid w:val="00A958F6"/>
    <w:rsid w:val="00A964D7"/>
    <w:rsid w:val="00AA32F8"/>
    <w:rsid w:val="00AA5298"/>
    <w:rsid w:val="00AA7846"/>
    <w:rsid w:val="00AB0C90"/>
    <w:rsid w:val="00AB7F2B"/>
    <w:rsid w:val="00AC771D"/>
    <w:rsid w:val="00AE062D"/>
    <w:rsid w:val="00B00D56"/>
    <w:rsid w:val="00B03081"/>
    <w:rsid w:val="00B050F7"/>
    <w:rsid w:val="00B06B23"/>
    <w:rsid w:val="00B07144"/>
    <w:rsid w:val="00B115D5"/>
    <w:rsid w:val="00B20B37"/>
    <w:rsid w:val="00B233DF"/>
    <w:rsid w:val="00B24283"/>
    <w:rsid w:val="00B34660"/>
    <w:rsid w:val="00B3525A"/>
    <w:rsid w:val="00B4143B"/>
    <w:rsid w:val="00B41570"/>
    <w:rsid w:val="00B51C5B"/>
    <w:rsid w:val="00B611BE"/>
    <w:rsid w:val="00B66959"/>
    <w:rsid w:val="00B70A16"/>
    <w:rsid w:val="00B736B5"/>
    <w:rsid w:val="00B944C5"/>
    <w:rsid w:val="00B94F00"/>
    <w:rsid w:val="00BB1063"/>
    <w:rsid w:val="00BC0A7F"/>
    <w:rsid w:val="00BC1070"/>
    <w:rsid w:val="00BC444C"/>
    <w:rsid w:val="00BC548B"/>
    <w:rsid w:val="00BC630C"/>
    <w:rsid w:val="00BD36CA"/>
    <w:rsid w:val="00BE079E"/>
    <w:rsid w:val="00BE403E"/>
    <w:rsid w:val="00BE72EE"/>
    <w:rsid w:val="00BF6EC8"/>
    <w:rsid w:val="00C1180C"/>
    <w:rsid w:val="00C14F6A"/>
    <w:rsid w:val="00C25571"/>
    <w:rsid w:val="00C35F9A"/>
    <w:rsid w:val="00C502BF"/>
    <w:rsid w:val="00C65E47"/>
    <w:rsid w:val="00C76F13"/>
    <w:rsid w:val="00C85693"/>
    <w:rsid w:val="00CA1A76"/>
    <w:rsid w:val="00CA56A5"/>
    <w:rsid w:val="00CB55AB"/>
    <w:rsid w:val="00CC5584"/>
    <w:rsid w:val="00CE4857"/>
    <w:rsid w:val="00CE70A0"/>
    <w:rsid w:val="00CF10A5"/>
    <w:rsid w:val="00CF6A22"/>
    <w:rsid w:val="00D03455"/>
    <w:rsid w:val="00D03530"/>
    <w:rsid w:val="00D10890"/>
    <w:rsid w:val="00D40F93"/>
    <w:rsid w:val="00D4125B"/>
    <w:rsid w:val="00D5301C"/>
    <w:rsid w:val="00D61561"/>
    <w:rsid w:val="00D855E7"/>
    <w:rsid w:val="00D90FD3"/>
    <w:rsid w:val="00D94ADB"/>
    <w:rsid w:val="00D953AF"/>
    <w:rsid w:val="00DA3AF1"/>
    <w:rsid w:val="00DB029E"/>
    <w:rsid w:val="00DC1370"/>
    <w:rsid w:val="00DC167F"/>
    <w:rsid w:val="00DD4C3B"/>
    <w:rsid w:val="00DD5042"/>
    <w:rsid w:val="00DD6367"/>
    <w:rsid w:val="00E0536F"/>
    <w:rsid w:val="00E07DDD"/>
    <w:rsid w:val="00E14B6A"/>
    <w:rsid w:val="00E20B2C"/>
    <w:rsid w:val="00E32888"/>
    <w:rsid w:val="00E4178F"/>
    <w:rsid w:val="00E57F73"/>
    <w:rsid w:val="00E6588C"/>
    <w:rsid w:val="00E82147"/>
    <w:rsid w:val="00E903A2"/>
    <w:rsid w:val="00E9041C"/>
    <w:rsid w:val="00E92A1A"/>
    <w:rsid w:val="00EB2A01"/>
    <w:rsid w:val="00EB41BE"/>
    <w:rsid w:val="00EB686A"/>
    <w:rsid w:val="00EC754A"/>
    <w:rsid w:val="00EE3066"/>
    <w:rsid w:val="00EF232F"/>
    <w:rsid w:val="00F16DF1"/>
    <w:rsid w:val="00F2375C"/>
    <w:rsid w:val="00F34F05"/>
    <w:rsid w:val="00F35DC0"/>
    <w:rsid w:val="00F62A33"/>
    <w:rsid w:val="00F65CD7"/>
    <w:rsid w:val="00F82A97"/>
    <w:rsid w:val="00FA0334"/>
    <w:rsid w:val="00FB229C"/>
    <w:rsid w:val="00FB2D56"/>
    <w:rsid w:val="00FC61F3"/>
    <w:rsid w:val="00FD3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CB3B0"/>
  <w15:chartTrackingRefBased/>
  <w15:docId w15:val="{8F0D75E3-AE63-49FD-B08F-A15022EF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64A"/>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next w:val="Normal"/>
    <w:link w:val="Heading1Char"/>
    <w:uiPriority w:val="9"/>
    <w:qFormat/>
    <w:rsid w:val="009336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36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36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36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36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36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36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36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36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6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36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36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36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36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36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36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36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364A"/>
    <w:rPr>
      <w:rFonts w:eastAsiaTheme="majorEastAsia" w:cstheme="majorBidi"/>
      <w:color w:val="272727" w:themeColor="text1" w:themeTint="D8"/>
    </w:rPr>
  </w:style>
  <w:style w:type="paragraph" w:styleId="Title">
    <w:name w:val="Title"/>
    <w:basedOn w:val="Normal"/>
    <w:next w:val="Normal"/>
    <w:link w:val="TitleChar"/>
    <w:uiPriority w:val="10"/>
    <w:qFormat/>
    <w:rsid w:val="009336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6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36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36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364A"/>
    <w:pPr>
      <w:spacing w:before="160"/>
      <w:jc w:val="center"/>
    </w:pPr>
    <w:rPr>
      <w:i/>
      <w:iCs/>
      <w:color w:val="404040" w:themeColor="text1" w:themeTint="BF"/>
    </w:rPr>
  </w:style>
  <w:style w:type="character" w:customStyle="1" w:styleId="QuoteChar">
    <w:name w:val="Quote Char"/>
    <w:basedOn w:val="DefaultParagraphFont"/>
    <w:link w:val="Quote"/>
    <w:uiPriority w:val="29"/>
    <w:rsid w:val="0093364A"/>
    <w:rPr>
      <w:i/>
      <w:iCs/>
      <w:color w:val="404040" w:themeColor="text1" w:themeTint="BF"/>
    </w:rPr>
  </w:style>
  <w:style w:type="paragraph" w:styleId="ListParagraph">
    <w:name w:val="List Paragraph"/>
    <w:basedOn w:val="Normal"/>
    <w:uiPriority w:val="34"/>
    <w:qFormat/>
    <w:rsid w:val="0093364A"/>
    <w:pPr>
      <w:ind w:left="720"/>
      <w:contextualSpacing/>
    </w:pPr>
  </w:style>
  <w:style w:type="character" w:styleId="IntenseEmphasis">
    <w:name w:val="Intense Emphasis"/>
    <w:basedOn w:val="DefaultParagraphFont"/>
    <w:uiPriority w:val="21"/>
    <w:qFormat/>
    <w:rsid w:val="0093364A"/>
    <w:rPr>
      <w:i/>
      <w:iCs/>
      <w:color w:val="0F4761" w:themeColor="accent1" w:themeShade="BF"/>
    </w:rPr>
  </w:style>
  <w:style w:type="paragraph" w:styleId="IntenseQuote">
    <w:name w:val="Intense Quote"/>
    <w:basedOn w:val="Normal"/>
    <w:next w:val="Normal"/>
    <w:link w:val="IntenseQuoteChar"/>
    <w:uiPriority w:val="30"/>
    <w:qFormat/>
    <w:rsid w:val="00933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364A"/>
    <w:rPr>
      <w:i/>
      <w:iCs/>
      <w:color w:val="0F4761" w:themeColor="accent1" w:themeShade="BF"/>
    </w:rPr>
  </w:style>
  <w:style w:type="character" w:styleId="IntenseReference">
    <w:name w:val="Intense Reference"/>
    <w:basedOn w:val="DefaultParagraphFont"/>
    <w:uiPriority w:val="32"/>
    <w:qFormat/>
    <w:rsid w:val="0093364A"/>
    <w:rPr>
      <w:b/>
      <w:bCs/>
      <w:smallCaps/>
      <w:color w:val="0F4761" w:themeColor="accent1" w:themeShade="BF"/>
      <w:spacing w:val="5"/>
    </w:rPr>
  </w:style>
  <w:style w:type="paragraph" w:styleId="BodyText">
    <w:name w:val="Body Text"/>
    <w:basedOn w:val="Normal"/>
    <w:link w:val="BodyTextChar"/>
    <w:uiPriority w:val="1"/>
    <w:qFormat/>
    <w:rsid w:val="0093364A"/>
    <w:rPr>
      <w:sz w:val="28"/>
      <w:szCs w:val="28"/>
    </w:rPr>
  </w:style>
  <w:style w:type="character" w:customStyle="1" w:styleId="BodyTextChar">
    <w:name w:val="Body Text Char"/>
    <w:basedOn w:val="DefaultParagraphFont"/>
    <w:link w:val="BodyText"/>
    <w:uiPriority w:val="1"/>
    <w:rsid w:val="0093364A"/>
    <w:rPr>
      <w:rFonts w:ascii="Arial" w:eastAsia="Arial" w:hAnsi="Arial" w:cs="Arial"/>
      <w:kern w:val="0"/>
      <w:sz w:val="28"/>
      <w:szCs w:val="28"/>
      <w:lang w:val="en-US"/>
      <w14:ligatures w14:val="none"/>
    </w:rPr>
  </w:style>
  <w:style w:type="paragraph" w:customStyle="1" w:styleId="TableParagraph">
    <w:name w:val="Table Paragraph"/>
    <w:basedOn w:val="Normal"/>
    <w:uiPriority w:val="1"/>
    <w:qFormat/>
    <w:rsid w:val="0093364A"/>
  </w:style>
  <w:style w:type="paragraph" w:styleId="Header">
    <w:name w:val="header"/>
    <w:basedOn w:val="Normal"/>
    <w:link w:val="HeaderChar"/>
    <w:uiPriority w:val="99"/>
    <w:unhideWhenUsed/>
    <w:rsid w:val="003E4839"/>
    <w:pPr>
      <w:tabs>
        <w:tab w:val="center" w:pos="4513"/>
        <w:tab w:val="right" w:pos="9026"/>
      </w:tabs>
    </w:pPr>
  </w:style>
  <w:style w:type="character" w:customStyle="1" w:styleId="HeaderChar">
    <w:name w:val="Header Char"/>
    <w:basedOn w:val="DefaultParagraphFont"/>
    <w:link w:val="Header"/>
    <w:uiPriority w:val="99"/>
    <w:rsid w:val="003E4839"/>
    <w:rPr>
      <w:rFonts w:ascii="Arial" w:eastAsia="Arial" w:hAnsi="Arial" w:cs="Arial"/>
      <w:kern w:val="0"/>
      <w:lang w:val="en-US"/>
      <w14:ligatures w14:val="none"/>
    </w:rPr>
  </w:style>
  <w:style w:type="paragraph" w:styleId="Footer">
    <w:name w:val="footer"/>
    <w:basedOn w:val="Normal"/>
    <w:link w:val="FooterChar"/>
    <w:uiPriority w:val="99"/>
    <w:unhideWhenUsed/>
    <w:rsid w:val="003E4839"/>
    <w:pPr>
      <w:tabs>
        <w:tab w:val="center" w:pos="4513"/>
        <w:tab w:val="right" w:pos="9026"/>
      </w:tabs>
    </w:pPr>
  </w:style>
  <w:style w:type="character" w:customStyle="1" w:styleId="FooterChar">
    <w:name w:val="Footer Char"/>
    <w:basedOn w:val="DefaultParagraphFont"/>
    <w:link w:val="Footer"/>
    <w:uiPriority w:val="99"/>
    <w:rsid w:val="003E4839"/>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2567">
      <w:bodyDiv w:val="1"/>
      <w:marLeft w:val="0"/>
      <w:marRight w:val="0"/>
      <w:marTop w:val="0"/>
      <w:marBottom w:val="0"/>
      <w:divBdr>
        <w:top w:val="none" w:sz="0" w:space="0" w:color="auto"/>
        <w:left w:val="none" w:sz="0" w:space="0" w:color="auto"/>
        <w:bottom w:val="none" w:sz="0" w:space="0" w:color="auto"/>
        <w:right w:val="none" w:sz="0" w:space="0" w:color="auto"/>
      </w:divBdr>
    </w:div>
    <w:div w:id="120150065">
      <w:bodyDiv w:val="1"/>
      <w:marLeft w:val="0"/>
      <w:marRight w:val="0"/>
      <w:marTop w:val="0"/>
      <w:marBottom w:val="0"/>
      <w:divBdr>
        <w:top w:val="none" w:sz="0" w:space="0" w:color="auto"/>
        <w:left w:val="none" w:sz="0" w:space="0" w:color="auto"/>
        <w:bottom w:val="none" w:sz="0" w:space="0" w:color="auto"/>
        <w:right w:val="none" w:sz="0" w:space="0" w:color="auto"/>
      </w:divBdr>
    </w:div>
    <w:div w:id="269707693">
      <w:bodyDiv w:val="1"/>
      <w:marLeft w:val="0"/>
      <w:marRight w:val="0"/>
      <w:marTop w:val="0"/>
      <w:marBottom w:val="0"/>
      <w:divBdr>
        <w:top w:val="none" w:sz="0" w:space="0" w:color="auto"/>
        <w:left w:val="none" w:sz="0" w:space="0" w:color="auto"/>
        <w:bottom w:val="none" w:sz="0" w:space="0" w:color="auto"/>
        <w:right w:val="none" w:sz="0" w:space="0" w:color="auto"/>
      </w:divBdr>
    </w:div>
    <w:div w:id="327290586">
      <w:bodyDiv w:val="1"/>
      <w:marLeft w:val="0"/>
      <w:marRight w:val="0"/>
      <w:marTop w:val="0"/>
      <w:marBottom w:val="0"/>
      <w:divBdr>
        <w:top w:val="none" w:sz="0" w:space="0" w:color="auto"/>
        <w:left w:val="none" w:sz="0" w:space="0" w:color="auto"/>
        <w:bottom w:val="none" w:sz="0" w:space="0" w:color="auto"/>
        <w:right w:val="none" w:sz="0" w:space="0" w:color="auto"/>
      </w:divBdr>
    </w:div>
    <w:div w:id="511989116">
      <w:bodyDiv w:val="1"/>
      <w:marLeft w:val="0"/>
      <w:marRight w:val="0"/>
      <w:marTop w:val="0"/>
      <w:marBottom w:val="0"/>
      <w:divBdr>
        <w:top w:val="none" w:sz="0" w:space="0" w:color="auto"/>
        <w:left w:val="none" w:sz="0" w:space="0" w:color="auto"/>
        <w:bottom w:val="none" w:sz="0" w:space="0" w:color="auto"/>
        <w:right w:val="none" w:sz="0" w:space="0" w:color="auto"/>
      </w:divBdr>
    </w:div>
    <w:div w:id="532769935">
      <w:bodyDiv w:val="1"/>
      <w:marLeft w:val="0"/>
      <w:marRight w:val="0"/>
      <w:marTop w:val="0"/>
      <w:marBottom w:val="0"/>
      <w:divBdr>
        <w:top w:val="none" w:sz="0" w:space="0" w:color="auto"/>
        <w:left w:val="none" w:sz="0" w:space="0" w:color="auto"/>
        <w:bottom w:val="none" w:sz="0" w:space="0" w:color="auto"/>
        <w:right w:val="none" w:sz="0" w:space="0" w:color="auto"/>
      </w:divBdr>
    </w:div>
    <w:div w:id="595865254">
      <w:bodyDiv w:val="1"/>
      <w:marLeft w:val="0"/>
      <w:marRight w:val="0"/>
      <w:marTop w:val="0"/>
      <w:marBottom w:val="0"/>
      <w:divBdr>
        <w:top w:val="none" w:sz="0" w:space="0" w:color="auto"/>
        <w:left w:val="none" w:sz="0" w:space="0" w:color="auto"/>
        <w:bottom w:val="none" w:sz="0" w:space="0" w:color="auto"/>
        <w:right w:val="none" w:sz="0" w:space="0" w:color="auto"/>
      </w:divBdr>
    </w:div>
    <w:div w:id="607349947">
      <w:bodyDiv w:val="1"/>
      <w:marLeft w:val="0"/>
      <w:marRight w:val="0"/>
      <w:marTop w:val="0"/>
      <w:marBottom w:val="0"/>
      <w:divBdr>
        <w:top w:val="none" w:sz="0" w:space="0" w:color="auto"/>
        <w:left w:val="none" w:sz="0" w:space="0" w:color="auto"/>
        <w:bottom w:val="none" w:sz="0" w:space="0" w:color="auto"/>
        <w:right w:val="none" w:sz="0" w:space="0" w:color="auto"/>
      </w:divBdr>
    </w:div>
    <w:div w:id="739862141">
      <w:bodyDiv w:val="1"/>
      <w:marLeft w:val="0"/>
      <w:marRight w:val="0"/>
      <w:marTop w:val="0"/>
      <w:marBottom w:val="0"/>
      <w:divBdr>
        <w:top w:val="none" w:sz="0" w:space="0" w:color="auto"/>
        <w:left w:val="none" w:sz="0" w:space="0" w:color="auto"/>
        <w:bottom w:val="none" w:sz="0" w:space="0" w:color="auto"/>
        <w:right w:val="none" w:sz="0" w:space="0" w:color="auto"/>
      </w:divBdr>
    </w:div>
    <w:div w:id="1032344924">
      <w:bodyDiv w:val="1"/>
      <w:marLeft w:val="0"/>
      <w:marRight w:val="0"/>
      <w:marTop w:val="0"/>
      <w:marBottom w:val="0"/>
      <w:divBdr>
        <w:top w:val="none" w:sz="0" w:space="0" w:color="auto"/>
        <w:left w:val="none" w:sz="0" w:space="0" w:color="auto"/>
        <w:bottom w:val="none" w:sz="0" w:space="0" w:color="auto"/>
        <w:right w:val="none" w:sz="0" w:space="0" w:color="auto"/>
      </w:divBdr>
    </w:div>
    <w:div w:id="1038243314">
      <w:bodyDiv w:val="1"/>
      <w:marLeft w:val="0"/>
      <w:marRight w:val="0"/>
      <w:marTop w:val="0"/>
      <w:marBottom w:val="0"/>
      <w:divBdr>
        <w:top w:val="none" w:sz="0" w:space="0" w:color="auto"/>
        <w:left w:val="none" w:sz="0" w:space="0" w:color="auto"/>
        <w:bottom w:val="none" w:sz="0" w:space="0" w:color="auto"/>
        <w:right w:val="none" w:sz="0" w:space="0" w:color="auto"/>
      </w:divBdr>
    </w:div>
    <w:div w:id="1256326284">
      <w:bodyDiv w:val="1"/>
      <w:marLeft w:val="0"/>
      <w:marRight w:val="0"/>
      <w:marTop w:val="0"/>
      <w:marBottom w:val="0"/>
      <w:divBdr>
        <w:top w:val="none" w:sz="0" w:space="0" w:color="auto"/>
        <w:left w:val="none" w:sz="0" w:space="0" w:color="auto"/>
        <w:bottom w:val="none" w:sz="0" w:space="0" w:color="auto"/>
        <w:right w:val="none" w:sz="0" w:space="0" w:color="auto"/>
      </w:divBdr>
    </w:div>
    <w:div w:id="1308631840">
      <w:bodyDiv w:val="1"/>
      <w:marLeft w:val="0"/>
      <w:marRight w:val="0"/>
      <w:marTop w:val="0"/>
      <w:marBottom w:val="0"/>
      <w:divBdr>
        <w:top w:val="none" w:sz="0" w:space="0" w:color="auto"/>
        <w:left w:val="none" w:sz="0" w:space="0" w:color="auto"/>
        <w:bottom w:val="none" w:sz="0" w:space="0" w:color="auto"/>
        <w:right w:val="none" w:sz="0" w:space="0" w:color="auto"/>
      </w:divBdr>
    </w:div>
    <w:div w:id="1442991326">
      <w:bodyDiv w:val="1"/>
      <w:marLeft w:val="0"/>
      <w:marRight w:val="0"/>
      <w:marTop w:val="0"/>
      <w:marBottom w:val="0"/>
      <w:divBdr>
        <w:top w:val="none" w:sz="0" w:space="0" w:color="auto"/>
        <w:left w:val="none" w:sz="0" w:space="0" w:color="auto"/>
        <w:bottom w:val="none" w:sz="0" w:space="0" w:color="auto"/>
        <w:right w:val="none" w:sz="0" w:space="0" w:color="auto"/>
      </w:divBdr>
    </w:div>
    <w:div w:id="1662855942">
      <w:bodyDiv w:val="1"/>
      <w:marLeft w:val="0"/>
      <w:marRight w:val="0"/>
      <w:marTop w:val="0"/>
      <w:marBottom w:val="0"/>
      <w:divBdr>
        <w:top w:val="none" w:sz="0" w:space="0" w:color="auto"/>
        <w:left w:val="none" w:sz="0" w:space="0" w:color="auto"/>
        <w:bottom w:val="none" w:sz="0" w:space="0" w:color="auto"/>
        <w:right w:val="none" w:sz="0" w:space="0" w:color="auto"/>
      </w:divBdr>
    </w:div>
    <w:div w:id="1686204274">
      <w:bodyDiv w:val="1"/>
      <w:marLeft w:val="0"/>
      <w:marRight w:val="0"/>
      <w:marTop w:val="0"/>
      <w:marBottom w:val="0"/>
      <w:divBdr>
        <w:top w:val="none" w:sz="0" w:space="0" w:color="auto"/>
        <w:left w:val="none" w:sz="0" w:space="0" w:color="auto"/>
        <w:bottom w:val="none" w:sz="0" w:space="0" w:color="auto"/>
        <w:right w:val="none" w:sz="0" w:space="0" w:color="auto"/>
      </w:divBdr>
    </w:div>
    <w:div w:id="1764719195">
      <w:bodyDiv w:val="1"/>
      <w:marLeft w:val="0"/>
      <w:marRight w:val="0"/>
      <w:marTop w:val="0"/>
      <w:marBottom w:val="0"/>
      <w:divBdr>
        <w:top w:val="none" w:sz="0" w:space="0" w:color="auto"/>
        <w:left w:val="none" w:sz="0" w:space="0" w:color="auto"/>
        <w:bottom w:val="none" w:sz="0" w:space="0" w:color="auto"/>
        <w:right w:val="none" w:sz="0" w:space="0" w:color="auto"/>
      </w:divBdr>
    </w:div>
    <w:div w:id="1818768232">
      <w:bodyDiv w:val="1"/>
      <w:marLeft w:val="0"/>
      <w:marRight w:val="0"/>
      <w:marTop w:val="0"/>
      <w:marBottom w:val="0"/>
      <w:divBdr>
        <w:top w:val="none" w:sz="0" w:space="0" w:color="auto"/>
        <w:left w:val="none" w:sz="0" w:space="0" w:color="auto"/>
        <w:bottom w:val="none" w:sz="0" w:space="0" w:color="auto"/>
        <w:right w:val="none" w:sz="0" w:space="0" w:color="auto"/>
      </w:divBdr>
    </w:div>
    <w:div w:id="2080130348">
      <w:bodyDiv w:val="1"/>
      <w:marLeft w:val="0"/>
      <w:marRight w:val="0"/>
      <w:marTop w:val="0"/>
      <w:marBottom w:val="0"/>
      <w:divBdr>
        <w:top w:val="none" w:sz="0" w:space="0" w:color="auto"/>
        <w:left w:val="none" w:sz="0" w:space="0" w:color="auto"/>
        <w:bottom w:val="none" w:sz="0" w:space="0" w:color="auto"/>
        <w:right w:val="none" w:sz="0" w:space="0" w:color="auto"/>
      </w:divBdr>
    </w:div>
    <w:div w:id="214376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e5227610-2249-42ca-aa63-a98d061b9b1d" xsi:nil="true"/>
    <LMS_Mappings xmlns="e5227610-2249-42ca-aa63-a98d061b9b1d" xsi:nil="true"/>
    <DefaultSectionNames xmlns="e5227610-2249-42ca-aa63-a98d061b9b1d" xsi:nil="true"/>
    <Invited_Members xmlns="e5227610-2249-42ca-aa63-a98d061b9b1d" xsi:nil="true"/>
    <Members xmlns="e5227610-2249-42ca-aa63-a98d061b9b1d">
      <UserInfo>
        <DisplayName/>
        <AccountId xsi:nil="true"/>
        <AccountType/>
      </UserInfo>
    </Members>
    <Member_Groups xmlns="e5227610-2249-42ca-aa63-a98d061b9b1d">
      <UserInfo>
        <DisplayName/>
        <AccountId xsi:nil="true"/>
        <AccountType/>
      </UserInfo>
    </Member_Groups>
    <FolderType xmlns="e5227610-2249-42ca-aa63-a98d061b9b1d" xsi:nil="true"/>
    <Is_Collaboration_Space_Locked xmlns="e5227610-2249-42ca-aa63-a98d061b9b1d" xsi:nil="true"/>
    <TaxCatchAll xmlns="c9c789c0-fd82-4d8f-8fb9-ffed7a08458a" xsi:nil="true"/>
    <Self_Registration_Enabled xmlns="e5227610-2249-42ca-aa63-a98d061b9b1d" xsi:nil="true"/>
    <Has_Leaders_Only_SectionGroup xmlns="e5227610-2249-42ca-aa63-a98d061b9b1d" xsi:nil="true"/>
    <Templates xmlns="e5227610-2249-42ca-aa63-a98d061b9b1d" xsi:nil="true"/>
    <CultureName xmlns="e5227610-2249-42ca-aa63-a98d061b9b1d" xsi:nil="true"/>
    <TeamsChannelId xmlns="e5227610-2249-42ca-aa63-a98d061b9b1d" xsi:nil="true"/>
    <Invited_Leaders xmlns="e5227610-2249-42ca-aa63-a98d061b9b1d" xsi:nil="true"/>
    <NotebookType xmlns="e5227610-2249-42ca-aa63-a98d061b9b1d" xsi:nil="true"/>
    <Leaders xmlns="e5227610-2249-42ca-aa63-a98d061b9b1d">
      <UserInfo>
        <DisplayName/>
        <AccountId xsi:nil="true"/>
        <AccountType/>
      </UserInfo>
    </Leaders>
    <IsNotebookLocked xmlns="e5227610-2249-42ca-aa63-a98d061b9b1d" xsi:nil="true"/>
    <Math_Settings xmlns="e5227610-2249-42ca-aa63-a98d061b9b1d" xsi:nil="true"/>
    <Owner xmlns="e5227610-2249-42ca-aa63-a98d061b9b1d">
      <UserInfo>
        <DisplayName/>
        <AccountId xsi:nil="true"/>
        <AccountType/>
      </UserInfo>
    </Owner>
    <Distribution_Groups xmlns="e5227610-2249-42ca-aa63-a98d061b9b1d" xsi:nil="true"/>
    <lcf76f155ced4ddcb4097134ff3c332f xmlns="e5227610-2249-42ca-aa63-a98d061b9b1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C4D4A17469894796E6D793F5070B2C" ma:contentTypeVersion="38" ma:contentTypeDescription="Create a new document." ma:contentTypeScope="" ma:versionID="b3066d7d20e5976dda2a5d869759c12b">
  <xsd:schema xmlns:xsd="http://www.w3.org/2001/XMLSchema" xmlns:xs="http://www.w3.org/2001/XMLSchema" xmlns:p="http://schemas.microsoft.com/office/2006/metadata/properties" xmlns:ns2="e5227610-2249-42ca-aa63-a98d061b9b1d" xmlns:ns3="c9c789c0-fd82-4d8f-8fb9-ffed7a08458a" targetNamespace="http://schemas.microsoft.com/office/2006/metadata/properties" ma:root="true" ma:fieldsID="c226a295db14084db592040baefe7c9b" ns2:_="" ns3:_="">
    <xsd:import namespace="e5227610-2249-42ca-aa63-a98d061b9b1d"/>
    <xsd:import namespace="c9c789c0-fd82-4d8f-8fb9-ffed7a08458a"/>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27610-2249-42ca-aa63-a98d061b9b1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9bec46d-453a-405f-9dc7-db8e94f27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c789c0-fd82-4d8f-8fb9-ffed7a08458a"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d9a28ac8-7663-47b5-9b56-a4c681588415}" ma:internalName="TaxCatchAll" ma:showField="CatchAllData" ma:web="c9c789c0-fd82-4d8f-8fb9-ffed7a0845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2AAA58-9275-4FC4-B4E7-333B027D5047}">
  <ds:schemaRefs>
    <ds:schemaRef ds:uri="http://schemas.microsoft.com/office/2006/metadata/properties"/>
    <ds:schemaRef ds:uri="http://schemas.microsoft.com/office/infopath/2007/PartnerControls"/>
    <ds:schemaRef ds:uri="e5227610-2249-42ca-aa63-a98d061b9b1d"/>
    <ds:schemaRef ds:uri="c9c789c0-fd82-4d8f-8fb9-ffed7a08458a"/>
  </ds:schemaRefs>
</ds:datastoreItem>
</file>

<file path=customXml/itemProps2.xml><?xml version="1.0" encoding="utf-8"?>
<ds:datastoreItem xmlns:ds="http://schemas.openxmlformats.org/officeDocument/2006/customXml" ds:itemID="{926E5244-2EDE-41C0-A76F-CD0A081D0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27610-2249-42ca-aa63-a98d061b9b1d"/>
    <ds:schemaRef ds:uri="c9c789c0-fd82-4d8f-8fb9-ffed7a084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62B317-5304-4EC5-ABFA-8DF93AC74C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2173</Words>
  <Characters>12389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Muir</dc:creator>
  <cp:keywords/>
  <dc:description/>
  <cp:lastModifiedBy>Steven Taylor</cp:lastModifiedBy>
  <cp:revision>2</cp:revision>
  <dcterms:created xsi:type="dcterms:W3CDTF">2025-01-10T09:49:00Z</dcterms:created>
  <dcterms:modified xsi:type="dcterms:W3CDTF">2025-01-10T09:49:00Z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0x010100C1C4D4A17469894796E6D793F5070B2C</vt:lpwstr>
  </property>
  <property fmtid="{D5CDD505-2E9C-101B-9397-08002B2CF9AE}" pid="3" name="MediaServiceImageTags">
    <vt:lpwstr/>
  </property>
</Properties>
</file>