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AB037" w14:textId="77777777" w:rsidR="00092DB4" w:rsidRPr="009973D5" w:rsidRDefault="00092DB4" w:rsidP="00092DB4">
      <w:pPr>
        <w:pStyle w:val="Heading1"/>
        <w:spacing w:before="144"/>
        <w:rPr>
          <w:rFonts w:ascii="Arial" w:hAnsi="Arial" w:cs="Arial"/>
          <w:b/>
          <w:bCs/>
          <w:color w:val="auto"/>
          <w:lang w:val="en-GB"/>
        </w:rPr>
      </w:pPr>
      <w:r w:rsidRPr="009973D5">
        <w:rPr>
          <w:rFonts w:ascii="Arial" w:hAnsi="Arial" w:cs="Arial"/>
          <w:b/>
          <w:bCs/>
          <w:noProof/>
          <w:color w:val="auto"/>
          <w:lang w:val="en-GB" w:eastAsia="en-GB"/>
        </w:rPr>
        <w:drawing>
          <wp:anchor distT="0" distB="0" distL="0" distR="0" simplePos="0" relativeHeight="251658240" behindDoc="0" locked="0" layoutInCell="1" allowOverlap="1" wp14:anchorId="35AA0B93" wp14:editId="578AC5CA">
            <wp:simplePos x="0" y="0"/>
            <wp:positionH relativeFrom="page">
              <wp:posOffset>6218084</wp:posOffset>
            </wp:positionH>
            <wp:positionV relativeFrom="paragraph">
              <wp:posOffset>2924</wp:posOffset>
            </wp:positionV>
            <wp:extent cx="751439" cy="863130"/>
            <wp:effectExtent l="0" t="0" r="0" b="0"/>
            <wp:wrapNone/>
            <wp:docPr id="1" name="Picture 1" descr="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51439" cy="863130"/>
                    </a:xfrm>
                    <a:prstGeom prst="rect">
                      <a:avLst/>
                    </a:prstGeom>
                  </pic:spPr>
                </pic:pic>
              </a:graphicData>
            </a:graphic>
          </wp:anchor>
        </w:drawing>
      </w:r>
      <w:r w:rsidRPr="009973D5">
        <w:rPr>
          <w:rFonts w:ascii="Arial" w:hAnsi="Arial" w:cs="Arial"/>
          <w:b/>
          <w:bCs/>
          <w:color w:val="auto"/>
          <w:lang w:val="en-GB"/>
        </w:rPr>
        <w:t>BOARD OF MANAGEMENT</w:t>
      </w:r>
    </w:p>
    <w:p w14:paraId="60071741" w14:textId="77777777" w:rsidR="00092DB4" w:rsidRPr="00053114" w:rsidRDefault="00092DB4" w:rsidP="00092DB4">
      <w:pPr>
        <w:spacing w:before="1"/>
        <w:rPr>
          <w:b/>
          <w:sz w:val="32"/>
          <w:lang w:val="en-GB"/>
        </w:rPr>
      </w:pPr>
    </w:p>
    <w:p w14:paraId="0B13FA53" w14:textId="77777777" w:rsidR="00092DB4" w:rsidRPr="00053114" w:rsidRDefault="00092DB4" w:rsidP="00092DB4">
      <w:pPr>
        <w:ind w:left="112"/>
        <w:rPr>
          <w:b/>
          <w:sz w:val="32"/>
          <w:lang w:val="en-GB"/>
        </w:rPr>
      </w:pPr>
      <w:r w:rsidRPr="00053114">
        <w:rPr>
          <w:b/>
          <w:sz w:val="32"/>
          <w:lang w:val="en-GB"/>
        </w:rPr>
        <w:t>Learning, Teaching and Quality Committee</w:t>
      </w:r>
    </w:p>
    <w:p w14:paraId="1876F03C" w14:textId="77777777" w:rsidR="00092DB4" w:rsidRPr="00053114" w:rsidRDefault="00092DB4" w:rsidP="00092DB4">
      <w:pPr>
        <w:rPr>
          <w:b/>
          <w:sz w:val="32"/>
          <w:lang w:val="en-GB"/>
        </w:rPr>
      </w:pPr>
    </w:p>
    <w:p w14:paraId="25EAFC79" w14:textId="77777777" w:rsidR="00092DB4" w:rsidRPr="00053114" w:rsidRDefault="00092DB4" w:rsidP="009973D5">
      <w:pPr>
        <w:pStyle w:val="BodyText"/>
        <w:ind w:right="1701"/>
        <w:rPr>
          <w:lang w:val="en-GB"/>
        </w:rPr>
      </w:pPr>
      <w:r w:rsidRPr="00053114">
        <w:rPr>
          <w:lang w:val="en-GB"/>
        </w:rPr>
        <w:t xml:space="preserve">Wednesday 28 August 2024 at 5.00pm </w:t>
      </w:r>
      <w:r w:rsidRPr="00053114">
        <w:rPr>
          <w:b/>
          <w:bCs/>
          <w:u w:val="single"/>
          <w:lang w:val="en-GB"/>
        </w:rPr>
        <w:t xml:space="preserve">Room K-TO-625, Kingsway Campus </w:t>
      </w:r>
      <w:r w:rsidRPr="00053114">
        <w:rPr>
          <w:lang w:val="en-GB"/>
        </w:rPr>
        <w:t>(MS Teams option available)</w:t>
      </w:r>
    </w:p>
    <w:p w14:paraId="42E47D28" w14:textId="77777777" w:rsidR="00092DB4" w:rsidRPr="00053114" w:rsidRDefault="00092DB4" w:rsidP="00092DB4">
      <w:pPr>
        <w:rPr>
          <w:sz w:val="30"/>
          <w:lang w:val="en-GB"/>
        </w:rPr>
      </w:pPr>
    </w:p>
    <w:p w14:paraId="4E202B5C" w14:textId="29ADFA94" w:rsidR="00092DB4" w:rsidRPr="00053114" w:rsidRDefault="00092DB4" w:rsidP="009973D5">
      <w:pPr>
        <w:spacing w:before="184"/>
        <w:ind w:left="112"/>
        <w:rPr>
          <w:b/>
          <w:i/>
          <w:iCs/>
          <w:lang w:val="en-GB"/>
        </w:rPr>
      </w:pPr>
      <w:r w:rsidRPr="00053114">
        <w:rPr>
          <w:noProof/>
          <w:lang w:val="en-GB"/>
        </w:rPr>
        <mc:AlternateContent>
          <mc:Choice Requires="wps">
            <w:drawing>
              <wp:anchor distT="0" distB="0" distL="114300" distR="114300" simplePos="0" relativeHeight="251658241" behindDoc="0" locked="0" layoutInCell="1" allowOverlap="1" wp14:anchorId="01D2C9DA" wp14:editId="0E966027">
                <wp:simplePos x="0" y="0"/>
                <wp:positionH relativeFrom="page">
                  <wp:posOffset>622935</wp:posOffset>
                </wp:positionH>
                <wp:positionV relativeFrom="paragraph">
                  <wp:posOffset>-9525</wp:posOffset>
                </wp:positionV>
                <wp:extent cx="642429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42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503A1" id="Straight Connector 2"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05pt,-.75pt" to="554.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" strokeweight="1.5pt">
                <w10:wrap anchorx="page"/>
              </v:line>
            </w:pict>
          </mc:Fallback>
        </mc:AlternateContent>
      </w:r>
      <w:r w:rsidRPr="00053114">
        <w:rPr>
          <w:b/>
          <w:i/>
          <w:iCs/>
          <w:lang w:val="en-GB"/>
        </w:rPr>
        <w:t xml:space="preserve">Draft </w:t>
      </w:r>
    </w:p>
    <w:p w14:paraId="432C524C" w14:textId="77777777" w:rsidR="00092DB4" w:rsidRPr="00053114" w:rsidRDefault="00092DB4" w:rsidP="00092DB4">
      <w:pPr>
        <w:pStyle w:val="BodyText"/>
        <w:spacing w:before="10"/>
        <w:rPr>
          <w:b/>
          <w:sz w:val="22"/>
          <w:szCs w:val="22"/>
          <w:lang w:val="en-GB"/>
        </w:rPr>
      </w:pPr>
    </w:p>
    <w:p w14:paraId="165DFA57" w14:textId="7D61D5B2" w:rsidR="00092DB4" w:rsidRPr="00053114" w:rsidRDefault="00092DB4" w:rsidP="00092DB4">
      <w:pPr>
        <w:pStyle w:val="BodyText"/>
        <w:rPr>
          <w:sz w:val="22"/>
          <w:szCs w:val="22"/>
          <w:lang w:val="en-GB"/>
        </w:rPr>
      </w:pPr>
      <w:r w:rsidRPr="00053114">
        <w:rPr>
          <w:sz w:val="22"/>
          <w:szCs w:val="22"/>
          <w:lang w:val="en-GB"/>
        </w:rPr>
        <w:t>Minute of the Learning, Teaching and Quality Committee meeting held on Wednesday 28 August 2024 at 5.00pm in Room K-TO-624 Kingsway campus and via Microsoft Teams.</w:t>
      </w:r>
    </w:p>
    <w:p w14:paraId="2E598F15" w14:textId="77777777" w:rsidR="00092DB4" w:rsidRPr="00053114" w:rsidRDefault="00092DB4" w:rsidP="00092DB4">
      <w:pPr>
        <w:pStyle w:val="BodyText"/>
        <w:spacing w:before="4"/>
        <w:rPr>
          <w:sz w:val="22"/>
          <w:szCs w:val="22"/>
          <w:lang w:val="en-GB"/>
        </w:rPr>
      </w:pPr>
    </w:p>
    <w:tbl>
      <w:tblPr>
        <w:tblW w:w="9923" w:type="dxa"/>
        <w:tblLayout w:type="fixed"/>
        <w:tblCellMar>
          <w:left w:w="0" w:type="dxa"/>
          <w:right w:w="0" w:type="dxa"/>
        </w:tblCellMar>
        <w:tblLook w:val="01E0" w:firstRow="1" w:lastRow="1" w:firstColumn="1" w:lastColumn="1" w:noHBand="0" w:noVBand="0"/>
      </w:tblPr>
      <w:tblGrid>
        <w:gridCol w:w="1985"/>
        <w:gridCol w:w="3830"/>
        <w:gridCol w:w="4108"/>
      </w:tblGrid>
      <w:tr w:rsidR="00092DB4" w:rsidRPr="00053114" w14:paraId="652391D8" w14:textId="77777777" w:rsidTr="00621C21">
        <w:trPr>
          <w:trHeight w:val="251"/>
        </w:trPr>
        <w:tc>
          <w:tcPr>
            <w:tcW w:w="1985" w:type="dxa"/>
            <w:hideMark/>
          </w:tcPr>
          <w:p w14:paraId="3CD2EA4D" w14:textId="77777777" w:rsidR="00092DB4" w:rsidRPr="00053114" w:rsidRDefault="00092DB4" w:rsidP="009973D5">
            <w:pPr>
              <w:pStyle w:val="TableParagraph"/>
              <w:rPr>
                <w:b/>
                <w:kern w:val="2"/>
                <w:lang w:val="en-GB"/>
                <w14:ligatures w14:val="standardContextual"/>
              </w:rPr>
            </w:pPr>
            <w:r w:rsidRPr="00053114">
              <w:rPr>
                <w:b/>
                <w:kern w:val="2"/>
                <w:lang w:val="en-GB"/>
                <w14:ligatures w14:val="standardContextual"/>
              </w:rPr>
              <w:t>PRESENT:</w:t>
            </w:r>
          </w:p>
        </w:tc>
        <w:tc>
          <w:tcPr>
            <w:tcW w:w="3830" w:type="dxa"/>
            <w:hideMark/>
          </w:tcPr>
          <w:p w14:paraId="0273655E" w14:textId="50F1A3EC" w:rsidR="00092DB4" w:rsidRPr="00053114" w:rsidRDefault="00092DB4" w:rsidP="009973D5">
            <w:pPr>
              <w:pStyle w:val="TableParagraph"/>
              <w:rPr>
                <w:kern w:val="2"/>
                <w:lang w:val="en-GB"/>
                <w14:ligatures w14:val="standardContextual"/>
              </w:rPr>
            </w:pPr>
            <w:r w:rsidRPr="00053114">
              <w:rPr>
                <w:kern w:val="2"/>
                <w:lang w:val="en-GB"/>
                <w14:ligatures w14:val="standardContextual"/>
              </w:rPr>
              <w:t>N</w:t>
            </w:r>
            <w:r w:rsidR="006B641D" w:rsidRPr="00053114">
              <w:rPr>
                <w:kern w:val="2"/>
                <w:lang w:val="en-GB"/>
                <w14:ligatures w14:val="standardContextual"/>
              </w:rPr>
              <w:t>ei</w:t>
            </w:r>
            <w:r w:rsidRPr="00053114">
              <w:rPr>
                <w:kern w:val="2"/>
                <w:lang w:val="en-GB"/>
                <w14:ligatures w14:val="standardContextual"/>
              </w:rPr>
              <w:t xml:space="preserve">l Lowden          </w:t>
            </w:r>
          </w:p>
        </w:tc>
        <w:tc>
          <w:tcPr>
            <w:tcW w:w="4108" w:type="dxa"/>
            <w:hideMark/>
          </w:tcPr>
          <w:p w14:paraId="20046F03" w14:textId="77777777" w:rsidR="00092DB4" w:rsidRPr="00053114" w:rsidRDefault="00092DB4" w:rsidP="009973D5">
            <w:pPr>
              <w:pStyle w:val="TableParagraph"/>
              <w:rPr>
                <w:color w:val="FF0000"/>
                <w:kern w:val="2"/>
                <w:lang w:val="en-GB"/>
                <w14:ligatures w14:val="standardContextual"/>
              </w:rPr>
            </w:pPr>
            <w:r w:rsidRPr="00053114">
              <w:rPr>
                <w:kern w:val="2"/>
                <w:lang w:val="en-GB"/>
                <w14:ligatures w14:val="standardContextual"/>
              </w:rPr>
              <w:t>Derek Smith</w:t>
            </w:r>
          </w:p>
        </w:tc>
      </w:tr>
      <w:tr w:rsidR="00092DB4" w:rsidRPr="00053114" w14:paraId="62E8A6E1" w14:textId="77777777" w:rsidTr="00621C21">
        <w:trPr>
          <w:trHeight w:val="249"/>
        </w:trPr>
        <w:tc>
          <w:tcPr>
            <w:tcW w:w="1985" w:type="dxa"/>
          </w:tcPr>
          <w:p w14:paraId="209EEE74" w14:textId="77777777" w:rsidR="00092DB4" w:rsidRPr="00053114" w:rsidRDefault="00092DB4" w:rsidP="009973D5">
            <w:pPr>
              <w:pStyle w:val="TableParagraph"/>
              <w:rPr>
                <w:kern w:val="2"/>
                <w:lang w:val="en-GB"/>
                <w14:ligatures w14:val="standardContextual"/>
              </w:rPr>
            </w:pPr>
          </w:p>
        </w:tc>
        <w:tc>
          <w:tcPr>
            <w:tcW w:w="3830" w:type="dxa"/>
          </w:tcPr>
          <w:p w14:paraId="0C2E8999" w14:textId="77777777" w:rsidR="00092DB4" w:rsidRPr="00053114" w:rsidRDefault="00092DB4" w:rsidP="009973D5">
            <w:pPr>
              <w:pStyle w:val="TableParagraph"/>
              <w:rPr>
                <w:kern w:val="2"/>
                <w:lang w:val="en-GB"/>
                <w14:ligatures w14:val="standardContextual"/>
              </w:rPr>
            </w:pPr>
            <w:r w:rsidRPr="00053114">
              <w:rPr>
                <w:kern w:val="2"/>
                <w:lang w:val="en-GB"/>
                <w14:ligatures w14:val="standardContextual"/>
              </w:rPr>
              <w:t>Laurie O’Donnell</w:t>
            </w:r>
          </w:p>
        </w:tc>
        <w:tc>
          <w:tcPr>
            <w:tcW w:w="4108" w:type="dxa"/>
            <w:hideMark/>
          </w:tcPr>
          <w:p w14:paraId="7061618F" w14:textId="77777777" w:rsidR="00092DB4" w:rsidRPr="00053114" w:rsidRDefault="00092DB4" w:rsidP="009973D5">
            <w:pPr>
              <w:pStyle w:val="TableParagraph"/>
              <w:rPr>
                <w:color w:val="FF0000"/>
                <w:kern w:val="2"/>
                <w:lang w:val="en-GB"/>
                <w14:ligatures w14:val="standardContextual"/>
              </w:rPr>
            </w:pPr>
            <w:r w:rsidRPr="00053114">
              <w:rPr>
                <w:kern w:val="2"/>
                <w:lang w:val="en-GB"/>
                <w14:ligatures w14:val="standardContextual"/>
              </w:rPr>
              <w:t>Kelly McIntosh</w:t>
            </w:r>
          </w:p>
        </w:tc>
      </w:tr>
      <w:tr w:rsidR="00092DB4" w:rsidRPr="00053114" w14:paraId="2A4D66E9" w14:textId="77777777" w:rsidTr="00621C21">
        <w:trPr>
          <w:trHeight w:val="249"/>
        </w:trPr>
        <w:tc>
          <w:tcPr>
            <w:tcW w:w="1985" w:type="dxa"/>
          </w:tcPr>
          <w:p w14:paraId="1256F05D" w14:textId="77777777" w:rsidR="00092DB4" w:rsidRPr="00053114" w:rsidRDefault="00092DB4" w:rsidP="009973D5">
            <w:pPr>
              <w:pStyle w:val="TableParagraph"/>
              <w:rPr>
                <w:color w:val="FF0000"/>
                <w:kern w:val="2"/>
                <w:lang w:val="en-GB"/>
                <w14:ligatures w14:val="standardContextual"/>
              </w:rPr>
            </w:pPr>
          </w:p>
        </w:tc>
        <w:tc>
          <w:tcPr>
            <w:tcW w:w="3830" w:type="dxa"/>
          </w:tcPr>
          <w:p w14:paraId="2C4FE578" w14:textId="77777777" w:rsidR="00092DB4" w:rsidRPr="00053114" w:rsidRDefault="00092DB4" w:rsidP="009973D5">
            <w:pPr>
              <w:pStyle w:val="TableParagraph"/>
              <w:rPr>
                <w:color w:val="FF0000"/>
                <w:lang w:val="en-GB"/>
              </w:rPr>
            </w:pPr>
            <w:r w:rsidRPr="00053114">
              <w:rPr>
                <w:kern w:val="2"/>
                <w:lang w:val="en-GB"/>
                <w14:ligatures w14:val="standardContextual"/>
              </w:rPr>
              <w:t>Helen Honeyman</w:t>
            </w:r>
          </w:p>
        </w:tc>
        <w:tc>
          <w:tcPr>
            <w:tcW w:w="4108" w:type="dxa"/>
          </w:tcPr>
          <w:p w14:paraId="10230397" w14:textId="77777777" w:rsidR="00092DB4" w:rsidRPr="00053114" w:rsidRDefault="00092DB4" w:rsidP="009973D5">
            <w:pPr>
              <w:rPr>
                <w:lang w:val="en-GB"/>
              </w:rPr>
            </w:pPr>
            <w:r w:rsidRPr="00053114">
              <w:rPr>
                <w:lang w:val="en-GB"/>
              </w:rPr>
              <w:t>Adele Lawrence</w:t>
            </w:r>
          </w:p>
        </w:tc>
      </w:tr>
      <w:tr w:rsidR="00092DB4" w:rsidRPr="00053114" w14:paraId="55CC3F10" w14:textId="77777777" w:rsidTr="00621C21">
        <w:trPr>
          <w:trHeight w:val="249"/>
        </w:trPr>
        <w:tc>
          <w:tcPr>
            <w:tcW w:w="1985" w:type="dxa"/>
          </w:tcPr>
          <w:p w14:paraId="7671D52E" w14:textId="77777777" w:rsidR="00092DB4" w:rsidRPr="00053114" w:rsidRDefault="00092DB4" w:rsidP="009973D5">
            <w:pPr>
              <w:pStyle w:val="TableParagraph"/>
              <w:rPr>
                <w:kern w:val="2"/>
                <w:lang w:val="en-GB"/>
                <w14:ligatures w14:val="standardContextual"/>
              </w:rPr>
            </w:pPr>
          </w:p>
        </w:tc>
        <w:tc>
          <w:tcPr>
            <w:tcW w:w="3830" w:type="dxa"/>
          </w:tcPr>
          <w:p w14:paraId="46A45844" w14:textId="77777777" w:rsidR="00092DB4" w:rsidRPr="00053114" w:rsidRDefault="00092DB4" w:rsidP="009973D5">
            <w:pPr>
              <w:pStyle w:val="TableParagraph"/>
              <w:rPr>
                <w:kern w:val="2"/>
                <w:lang w:val="en-GB"/>
                <w14:ligatures w14:val="standardContextual"/>
              </w:rPr>
            </w:pPr>
            <w:r w:rsidRPr="00053114">
              <w:rPr>
                <w:kern w:val="2"/>
                <w:lang w:val="en-GB"/>
                <w14:ligatures w14:val="standardContextual"/>
              </w:rPr>
              <w:t>Stephen Oakley</w:t>
            </w:r>
          </w:p>
          <w:p w14:paraId="080C2C11" w14:textId="35981EC8" w:rsidR="006B641D" w:rsidRPr="00053114" w:rsidRDefault="006B641D" w:rsidP="009973D5">
            <w:pPr>
              <w:pStyle w:val="TableParagraph"/>
              <w:rPr>
                <w:kern w:val="2"/>
                <w:lang w:val="en-GB"/>
                <w14:ligatures w14:val="standardContextual"/>
              </w:rPr>
            </w:pPr>
            <w:r w:rsidRPr="00053114">
              <w:rPr>
                <w:kern w:val="2"/>
                <w:lang w:val="en-GB"/>
                <w14:ligatures w14:val="standardContextual"/>
              </w:rPr>
              <w:t xml:space="preserve">Margo Williamson </w:t>
            </w:r>
          </w:p>
        </w:tc>
        <w:tc>
          <w:tcPr>
            <w:tcW w:w="4108" w:type="dxa"/>
          </w:tcPr>
          <w:p w14:paraId="298D8ED8" w14:textId="77777777" w:rsidR="00092DB4" w:rsidRPr="00053114" w:rsidRDefault="006B641D" w:rsidP="009973D5">
            <w:pPr>
              <w:rPr>
                <w:lang w:val="en-GB"/>
              </w:rPr>
            </w:pPr>
            <w:r w:rsidRPr="00053114">
              <w:rPr>
                <w:lang w:val="en-GB"/>
              </w:rPr>
              <w:t>Kara Ramsay</w:t>
            </w:r>
          </w:p>
          <w:p w14:paraId="56034072" w14:textId="0AFD5DBF" w:rsidR="006B641D" w:rsidRPr="00053114" w:rsidRDefault="006B641D" w:rsidP="009973D5">
            <w:pPr>
              <w:rPr>
                <w:color w:val="FF0000"/>
                <w:lang w:val="en-GB"/>
              </w:rPr>
            </w:pPr>
            <w:r w:rsidRPr="00053114">
              <w:rPr>
                <w:lang w:val="en-GB"/>
              </w:rPr>
              <w:t>Donna Fordyce</w:t>
            </w:r>
          </w:p>
        </w:tc>
      </w:tr>
      <w:tr w:rsidR="00092DB4" w:rsidRPr="00053114" w14:paraId="6A3B8C9F" w14:textId="77777777" w:rsidTr="00621C21">
        <w:trPr>
          <w:trHeight w:val="249"/>
        </w:trPr>
        <w:tc>
          <w:tcPr>
            <w:tcW w:w="1985" w:type="dxa"/>
          </w:tcPr>
          <w:p w14:paraId="179C2700" w14:textId="77777777" w:rsidR="00092DB4" w:rsidRPr="00053114" w:rsidRDefault="00092DB4" w:rsidP="009973D5">
            <w:pPr>
              <w:pStyle w:val="TableParagraph"/>
              <w:rPr>
                <w:kern w:val="2"/>
                <w:lang w:val="en-GB"/>
                <w14:ligatures w14:val="standardContextual"/>
              </w:rPr>
            </w:pPr>
          </w:p>
        </w:tc>
        <w:tc>
          <w:tcPr>
            <w:tcW w:w="3830" w:type="dxa"/>
          </w:tcPr>
          <w:p w14:paraId="5C90EAD6" w14:textId="77777777" w:rsidR="00092DB4" w:rsidRPr="00053114" w:rsidRDefault="00092DB4" w:rsidP="009973D5">
            <w:pPr>
              <w:pStyle w:val="TableParagraph"/>
              <w:rPr>
                <w:color w:val="FF0000"/>
                <w:kern w:val="2"/>
                <w:lang w:val="en-GB"/>
                <w14:ligatures w14:val="standardContextual"/>
              </w:rPr>
            </w:pPr>
            <w:r w:rsidRPr="00053114">
              <w:rPr>
                <w:kern w:val="2"/>
                <w:lang w:val="en-GB"/>
                <w14:ligatures w14:val="standardContextual"/>
              </w:rPr>
              <w:t>Sally Middleton</w:t>
            </w:r>
          </w:p>
        </w:tc>
        <w:tc>
          <w:tcPr>
            <w:tcW w:w="4108" w:type="dxa"/>
          </w:tcPr>
          <w:p w14:paraId="3E8E0AA7" w14:textId="5262C4F7" w:rsidR="00092DB4" w:rsidRPr="00053114" w:rsidRDefault="006B641D" w:rsidP="009973D5">
            <w:pPr>
              <w:pStyle w:val="TableParagraph"/>
              <w:rPr>
                <w:color w:val="FF0000"/>
                <w:kern w:val="2"/>
                <w:lang w:val="en-GB"/>
                <w14:ligatures w14:val="standardContextual"/>
              </w:rPr>
            </w:pPr>
            <w:r w:rsidRPr="00053114">
              <w:rPr>
                <w:kern w:val="2"/>
                <w:lang w:val="en-GB"/>
                <w14:ligatures w14:val="standardContextual"/>
              </w:rPr>
              <w:t>Simon Hewitt</w:t>
            </w:r>
          </w:p>
        </w:tc>
      </w:tr>
    </w:tbl>
    <w:p w14:paraId="098E9571" w14:textId="77777777" w:rsidR="00092DB4" w:rsidRPr="00053114" w:rsidRDefault="00092DB4" w:rsidP="00092DB4">
      <w:pPr>
        <w:pStyle w:val="BodyText"/>
        <w:spacing w:before="4"/>
        <w:rPr>
          <w:sz w:val="22"/>
          <w:szCs w:val="22"/>
          <w:lang w:val="en-GB"/>
        </w:rPr>
      </w:pPr>
    </w:p>
    <w:tbl>
      <w:tblPr>
        <w:tblW w:w="10060" w:type="dxa"/>
        <w:tblLayout w:type="fixed"/>
        <w:tblCellMar>
          <w:left w:w="0" w:type="dxa"/>
          <w:right w:w="0" w:type="dxa"/>
        </w:tblCellMar>
        <w:tblLook w:val="01E0" w:firstRow="1" w:lastRow="1" w:firstColumn="1" w:lastColumn="1" w:noHBand="0" w:noVBand="0"/>
      </w:tblPr>
      <w:tblGrid>
        <w:gridCol w:w="1985"/>
        <w:gridCol w:w="8075"/>
      </w:tblGrid>
      <w:tr w:rsidR="00092DB4" w:rsidRPr="00053114" w14:paraId="0C7DBBA6" w14:textId="77777777" w:rsidTr="00903AED">
        <w:trPr>
          <w:trHeight w:val="251"/>
        </w:trPr>
        <w:tc>
          <w:tcPr>
            <w:tcW w:w="1985" w:type="dxa"/>
            <w:hideMark/>
          </w:tcPr>
          <w:p w14:paraId="3E07D62F" w14:textId="77777777" w:rsidR="00092DB4" w:rsidRPr="00053114" w:rsidRDefault="00092DB4" w:rsidP="009973D5">
            <w:pPr>
              <w:pStyle w:val="TableParagraph"/>
              <w:rPr>
                <w:b/>
                <w:kern w:val="2"/>
                <w:lang w:val="en-GB"/>
                <w14:ligatures w14:val="standardContextual"/>
              </w:rPr>
            </w:pPr>
            <w:r w:rsidRPr="00053114">
              <w:rPr>
                <w:b/>
                <w:kern w:val="2"/>
                <w:lang w:val="en-GB"/>
                <w14:ligatures w14:val="standardContextual"/>
              </w:rPr>
              <w:t>IN ATTENDANCE:</w:t>
            </w:r>
          </w:p>
        </w:tc>
        <w:tc>
          <w:tcPr>
            <w:tcW w:w="8075" w:type="dxa"/>
            <w:hideMark/>
          </w:tcPr>
          <w:p w14:paraId="4DB0A383" w14:textId="77777777" w:rsidR="00092DB4" w:rsidRPr="00053114" w:rsidRDefault="00092DB4" w:rsidP="009973D5">
            <w:pPr>
              <w:pStyle w:val="TableParagraph"/>
              <w:rPr>
                <w:kern w:val="2"/>
                <w:lang w:val="en-GB"/>
                <w14:ligatures w14:val="standardContextual"/>
              </w:rPr>
            </w:pPr>
            <w:r w:rsidRPr="00053114">
              <w:rPr>
                <w:kern w:val="2"/>
                <w:lang w:val="en-GB"/>
                <w14:ligatures w14:val="standardContextual"/>
              </w:rPr>
              <w:t>Steve Taylor (Vice Principal / Secretary to the Board)</w:t>
            </w:r>
          </w:p>
        </w:tc>
      </w:tr>
      <w:tr w:rsidR="00092DB4" w:rsidRPr="00053114" w14:paraId="165C30B1" w14:textId="77777777" w:rsidTr="00903AED">
        <w:trPr>
          <w:trHeight w:val="251"/>
        </w:trPr>
        <w:tc>
          <w:tcPr>
            <w:tcW w:w="1985" w:type="dxa"/>
          </w:tcPr>
          <w:p w14:paraId="4E9487BA" w14:textId="77777777" w:rsidR="00092DB4" w:rsidRPr="00053114" w:rsidRDefault="00092DB4" w:rsidP="009973D5">
            <w:pPr>
              <w:pStyle w:val="TableParagraph"/>
              <w:rPr>
                <w:b/>
                <w:kern w:val="2"/>
                <w:lang w:val="en-GB"/>
                <w14:ligatures w14:val="standardContextual"/>
              </w:rPr>
            </w:pPr>
          </w:p>
        </w:tc>
        <w:tc>
          <w:tcPr>
            <w:tcW w:w="8075" w:type="dxa"/>
            <w:hideMark/>
          </w:tcPr>
          <w:p w14:paraId="3327BBCB" w14:textId="77777777" w:rsidR="00092DB4" w:rsidRPr="00053114" w:rsidRDefault="00092DB4" w:rsidP="009973D5">
            <w:pPr>
              <w:pStyle w:val="TableParagraph"/>
              <w:rPr>
                <w:kern w:val="2"/>
                <w:lang w:val="en-GB"/>
                <w14:ligatures w14:val="standardContextual"/>
              </w:rPr>
            </w:pPr>
            <w:r w:rsidRPr="00053114">
              <w:rPr>
                <w:kern w:val="2"/>
                <w:lang w:val="en-GB"/>
                <w14:ligatures w14:val="standardContextual"/>
              </w:rPr>
              <w:t>Julie Grace (Vice Principal Curriculum &amp; Partnerships)</w:t>
            </w:r>
          </w:p>
        </w:tc>
      </w:tr>
      <w:tr w:rsidR="00092DB4" w:rsidRPr="00053114" w14:paraId="033127FD" w14:textId="77777777" w:rsidTr="00903AED">
        <w:trPr>
          <w:trHeight w:val="251"/>
        </w:trPr>
        <w:tc>
          <w:tcPr>
            <w:tcW w:w="1985" w:type="dxa"/>
          </w:tcPr>
          <w:p w14:paraId="69C4B6E3" w14:textId="77777777" w:rsidR="00092DB4" w:rsidRPr="00053114" w:rsidRDefault="00092DB4" w:rsidP="009973D5">
            <w:pPr>
              <w:pStyle w:val="TableParagraph"/>
              <w:rPr>
                <w:b/>
                <w:color w:val="FF0000"/>
                <w:kern w:val="2"/>
                <w:lang w:val="en-GB"/>
                <w14:ligatures w14:val="standardContextual"/>
              </w:rPr>
            </w:pPr>
          </w:p>
        </w:tc>
        <w:tc>
          <w:tcPr>
            <w:tcW w:w="8075" w:type="dxa"/>
            <w:hideMark/>
          </w:tcPr>
          <w:p w14:paraId="3AA91255" w14:textId="257F2424" w:rsidR="00092DB4" w:rsidRPr="00053114" w:rsidRDefault="00092DB4" w:rsidP="009973D5">
            <w:pPr>
              <w:pStyle w:val="TableParagraph"/>
              <w:rPr>
                <w:kern w:val="2"/>
                <w:lang w:val="en-GB"/>
                <w14:ligatures w14:val="standardContextual"/>
              </w:rPr>
            </w:pPr>
            <w:r w:rsidRPr="00053114">
              <w:rPr>
                <w:kern w:val="2"/>
                <w:lang w:val="en-GB"/>
                <w14:ligatures w14:val="standardContextual"/>
              </w:rPr>
              <w:t>Jane Roscoe</w:t>
            </w:r>
            <w:r w:rsidR="00ED269C" w:rsidRPr="00053114">
              <w:rPr>
                <w:kern w:val="2"/>
                <w:lang w:val="en-GB"/>
                <w14:ligatures w14:val="standardContextual"/>
              </w:rPr>
              <w:t xml:space="preserve">, </w:t>
            </w:r>
            <w:r w:rsidRPr="00053114">
              <w:rPr>
                <w:kern w:val="2"/>
                <w:lang w:val="en-GB"/>
                <w14:ligatures w14:val="standardContextual"/>
              </w:rPr>
              <w:t xml:space="preserve">Steph Toms &amp; Lee Lappin (Directors of Curriculum </w:t>
            </w:r>
            <w:r w:rsidR="00ED269C" w:rsidRPr="00053114">
              <w:rPr>
                <w:kern w:val="2"/>
                <w:lang w:val="en-GB"/>
                <w14:ligatures w14:val="standardContextual"/>
              </w:rPr>
              <w:t>&amp;</w:t>
            </w:r>
            <w:r w:rsidRPr="00053114">
              <w:rPr>
                <w:kern w:val="2"/>
                <w:lang w:val="en-GB"/>
                <w14:ligatures w14:val="standardContextual"/>
              </w:rPr>
              <w:t xml:space="preserve"> Partnerships)</w:t>
            </w:r>
          </w:p>
        </w:tc>
      </w:tr>
      <w:tr w:rsidR="00092DB4" w:rsidRPr="00053114" w14:paraId="1F4519DE" w14:textId="77777777" w:rsidTr="00903AED">
        <w:trPr>
          <w:trHeight w:val="251"/>
        </w:trPr>
        <w:tc>
          <w:tcPr>
            <w:tcW w:w="1985" w:type="dxa"/>
          </w:tcPr>
          <w:p w14:paraId="0FD7D7F9" w14:textId="77777777" w:rsidR="00092DB4" w:rsidRPr="00053114" w:rsidRDefault="00092DB4" w:rsidP="009973D5">
            <w:pPr>
              <w:pStyle w:val="TableParagraph"/>
              <w:rPr>
                <w:b/>
                <w:kern w:val="2"/>
                <w:lang w:val="en-GB"/>
                <w14:ligatures w14:val="standardContextual"/>
              </w:rPr>
            </w:pPr>
          </w:p>
        </w:tc>
        <w:tc>
          <w:tcPr>
            <w:tcW w:w="8075" w:type="dxa"/>
          </w:tcPr>
          <w:p w14:paraId="668534BD" w14:textId="77777777" w:rsidR="00092DB4" w:rsidRPr="00053114" w:rsidRDefault="00092DB4" w:rsidP="009973D5">
            <w:pPr>
              <w:pStyle w:val="TableParagraph"/>
              <w:rPr>
                <w:kern w:val="2"/>
                <w:lang w:val="en-GB"/>
                <w14:ligatures w14:val="standardContextual"/>
              </w:rPr>
            </w:pPr>
            <w:r w:rsidRPr="00053114">
              <w:rPr>
                <w:kern w:val="2"/>
                <w:lang w:val="en-GB"/>
                <w14:ligatures w14:val="standardContextual"/>
              </w:rPr>
              <w:t>Leann Crichton (Director of Student Experience)</w:t>
            </w:r>
          </w:p>
        </w:tc>
      </w:tr>
      <w:tr w:rsidR="00092DB4" w:rsidRPr="00053114" w14:paraId="1D2DB773" w14:textId="77777777" w:rsidTr="00903AED">
        <w:trPr>
          <w:trHeight w:val="198"/>
        </w:trPr>
        <w:tc>
          <w:tcPr>
            <w:tcW w:w="1985" w:type="dxa"/>
          </w:tcPr>
          <w:p w14:paraId="38FE2002" w14:textId="77777777" w:rsidR="00092DB4" w:rsidRPr="00053114" w:rsidRDefault="00092DB4" w:rsidP="009973D5">
            <w:pPr>
              <w:pStyle w:val="TableParagraph"/>
              <w:rPr>
                <w:b/>
                <w:kern w:val="2"/>
                <w:lang w:val="en-GB"/>
                <w14:ligatures w14:val="standardContextual"/>
              </w:rPr>
            </w:pPr>
          </w:p>
        </w:tc>
        <w:tc>
          <w:tcPr>
            <w:tcW w:w="8075" w:type="dxa"/>
          </w:tcPr>
          <w:p w14:paraId="081EB5B6" w14:textId="36844702" w:rsidR="0006709F" w:rsidRPr="00053114" w:rsidRDefault="00092DB4" w:rsidP="009973D5">
            <w:pPr>
              <w:pStyle w:val="TableParagraph"/>
              <w:rPr>
                <w:kern w:val="2"/>
                <w:lang w:val="en-GB"/>
                <w14:ligatures w14:val="standardContextual"/>
              </w:rPr>
            </w:pPr>
            <w:r w:rsidRPr="00053114">
              <w:rPr>
                <w:kern w:val="2"/>
                <w:lang w:val="en-GB"/>
                <w14:ligatures w14:val="standardContextual"/>
              </w:rPr>
              <w:t>Penny Muir (Board Administrator)</w:t>
            </w:r>
          </w:p>
        </w:tc>
      </w:tr>
      <w:tr w:rsidR="00ED269C" w:rsidRPr="00053114" w14:paraId="720C1F74" w14:textId="77777777" w:rsidTr="00903AED">
        <w:trPr>
          <w:trHeight w:val="229"/>
        </w:trPr>
        <w:tc>
          <w:tcPr>
            <w:tcW w:w="1985" w:type="dxa"/>
          </w:tcPr>
          <w:p w14:paraId="6D5DC12D" w14:textId="77777777" w:rsidR="00ED269C" w:rsidRPr="00053114" w:rsidRDefault="00ED269C" w:rsidP="009973D5">
            <w:pPr>
              <w:pStyle w:val="TableParagraph"/>
              <w:rPr>
                <w:b/>
                <w:kern w:val="2"/>
                <w:lang w:val="en-GB"/>
                <w14:ligatures w14:val="standardContextual"/>
              </w:rPr>
            </w:pPr>
          </w:p>
        </w:tc>
        <w:tc>
          <w:tcPr>
            <w:tcW w:w="8075" w:type="dxa"/>
          </w:tcPr>
          <w:p w14:paraId="40C8CA77" w14:textId="5ADC2D78" w:rsidR="00ED269C" w:rsidRPr="00053114" w:rsidRDefault="00ED269C" w:rsidP="009973D5">
            <w:pPr>
              <w:pStyle w:val="TableParagraph"/>
              <w:rPr>
                <w:kern w:val="2"/>
                <w:lang w:val="en-GB"/>
                <w14:ligatures w14:val="standardContextual"/>
              </w:rPr>
            </w:pPr>
            <w:r w:rsidRPr="00053114">
              <w:rPr>
                <w:kern w:val="2"/>
                <w:lang w:val="en-GB"/>
                <w14:ligatures w14:val="standardContextual"/>
              </w:rPr>
              <w:t>Michelle Hamiliton (Quality Manager)</w:t>
            </w:r>
          </w:p>
        </w:tc>
      </w:tr>
      <w:tr w:rsidR="00ED269C" w:rsidRPr="00053114" w14:paraId="2FB6EDFF" w14:textId="77777777" w:rsidTr="00903AED">
        <w:trPr>
          <w:trHeight w:val="262"/>
        </w:trPr>
        <w:tc>
          <w:tcPr>
            <w:tcW w:w="1985" w:type="dxa"/>
          </w:tcPr>
          <w:p w14:paraId="2F208A3D" w14:textId="77777777" w:rsidR="00ED269C" w:rsidRPr="00053114" w:rsidRDefault="00ED269C" w:rsidP="009973D5">
            <w:pPr>
              <w:pStyle w:val="TableParagraph"/>
              <w:rPr>
                <w:b/>
                <w:kern w:val="2"/>
                <w:lang w:val="en-GB"/>
                <w14:ligatures w14:val="standardContextual"/>
              </w:rPr>
            </w:pPr>
          </w:p>
        </w:tc>
        <w:tc>
          <w:tcPr>
            <w:tcW w:w="8075" w:type="dxa"/>
          </w:tcPr>
          <w:p w14:paraId="0E640F98" w14:textId="41A37332" w:rsidR="00ED269C" w:rsidRPr="00053114" w:rsidRDefault="00ED269C" w:rsidP="009973D5">
            <w:pPr>
              <w:pStyle w:val="TableParagraph"/>
              <w:rPr>
                <w:kern w:val="2"/>
                <w:lang w:val="en-GB"/>
                <w14:ligatures w14:val="standardContextual"/>
              </w:rPr>
            </w:pPr>
            <w:r w:rsidRPr="00053114">
              <w:rPr>
                <w:kern w:val="2"/>
                <w:lang w:val="en-GB"/>
                <w14:ligatures w14:val="standardContextual"/>
              </w:rPr>
              <w:t>Amy Monks (Students Association Team Leader)</w:t>
            </w:r>
          </w:p>
        </w:tc>
      </w:tr>
      <w:tr w:rsidR="00ED269C" w:rsidRPr="00053114" w14:paraId="4E97C91C" w14:textId="77777777" w:rsidTr="00903AED">
        <w:trPr>
          <w:trHeight w:val="341"/>
        </w:trPr>
        <w:tc>
          <w:tcPr>
            <w:tcW w:w="1985" w:type="dxa"/>
          </w:tcPr>
          <w:p w14:paraId="60D7879F" w14:textId="77777777" w:rsidR="00ED269C" w:rsidRPr="00053114" w:rsidRDefault="00ED269C" w:rsidP="009973D5">
            <w:pPr>
              <w:pStyle w:val="TableParagraph"/>
              <w:rPr>
                <w:b/>
                <w:kern w:val="2"/>
                <w:lang w:val="en-GB"/>
                <w14:ligatures w14:val="standardContextual"/>
              </w:rPr>
            </w:pPr>
          </w:p>
        </w:tc>
        <w:tc>
          <w:tcPr>
            <w:tcW w:w="8075" w:type="dxa"/>
          </w:tcPr>
          <w:p w14:paraId="477AD706" w14:textId="304DA1CB" w:rsidR="00ED269C" w:rsidRPr="00053114" w:rsidRDefault="00ED269C" w:rsidP="009973D5">
            <w:pPr>
              <w:pStyle w:val="TableParagraph"/>
              <w:rPr>
                <w:kern w:val="2"/>
                <w:lang w:val="en-GB"/>
                <w14:ligatures w14:val="standardContextual"/>
              </w:rPr>
            </w:pPr>
            <w:r w:rsidRPr="00053114">
              <w:rPr>
                <w:kern w:val="2"/>
                <w:lang w:val="en-GB"/>
                <w14:ligatures w14:val="standardContextual"/>
              </w:rPr>
              <w:t>Scott Anderson (External Independent Observer)</w:t>
            </w:r>
          </w:p>
        </w:tc>
      </w:tr>
    </w:tbl>
    <w:p w14:paraId="4B891F83" w14:textId="77777777" w:rsidR="00903AED" w:rsidRDefault="00903AED"/>
    <w:tbl>
      <w:tblPr>
        <w:tblW w:w="9929" w:type="dxa"/>
        <w:tblInd w:w="141" w:type="dxa"/>
        <w:tblLayout w:type="fixed"/>
        <w:tblCellMar>
          <w:left w:w="0" w:type="dxa"/>
          <w:right w:w="0" w:type="dxa"/>
        </w:tblCellMar>
        <w:tblLook w:val="01E0" w:firstRow="1" w:lastRow="1" w:firstColumn="1" w:lastColumn="1" w:noHBand="0" w:noVBand="0"/>
      </w:tblPr>
      <w:tblGrid>
        <w:gridCol w:w="431"/>
        <w:gridCol w:w="9498"/>
      </w:tblGrid>
      <w:tr w:rsidR="00092DB4" w:rsidRPr="00053114" w14:paraId="3831A566" w14:textId="77777777" w:rsidTr="00903AED">
        <w:trPr>
          <w:trHeight w:val="376"/>
        </w:trPr>
        <w:tc>
          <w:tcPr>
            <w:tcW w:w="431" w:type="dxa"/>
          </w:tcPr>
          <w:p w14:paraId="6921ECEE" w14:textId="77777777" w:rsidR="00092DB4" w:rsidRPr="00053114" w:rsidRDefault="00092DB4" w:rsidP="00092DB4">
            <w:pPr>
              <w:pStyle w:val="TableParagraph"/>
              <w:numPr>
                <w:ilvl w:val="0"/>
                <w:numId w:val="2"/>
              </w:numPr>
              <w:ind w:left="0" w:firstLine="0"/>
              <w:jc w:val="center"/>
              <w:rPr>
                <w:b/>
                <w:lang w:val="en-GB"/>
              </w:rPr>
            </w:pPr>
          </w:p>
        </w:tc>
        <w:tc>
          <w:tcPr>
            <w:tcW w:w="9498" w:type="dxa"/>
          </w:tcPr>
          <w:p w14:paraId="558B5B46" w14:textId="77777777" w:rsidR="00092DB4" w:rsidRPr="00053114" w:rsidRDefault="00092DB4">
            <w:pPr>
              <w:pStyle w:val="TableParagraph"/>
              <w:rPr>
                <w:b/>
                <w:lang w:val="en-GB"/>
              </w:rPr>
            </w:pPr>
            <w:r w:rsidRPr="00053114">
              <w:rPr>
                <w:b/>
                <w:lang w:val="en-GB"/>
              </w:rPr>
              <w:t>WELCOME</w:t>
            </w:r>
          </w:p>
          <w:p w14:paraId="0EB774FD" w14:textId="77777777" w:rsidR="00092DB4" w:rsidRPr="00053114" w:rsidRDefault="00092DB4">
            <w:pPr>
              <w:pStyle w:val="TableParagraph"/>
              <w:rPr>
                <w:b/>
                <w:lang w:val="en-GB"/>
              </w:rPr>
            </w:pPr>
          </w:p>
          <w:p w14:paraId="0D010C93" w14:textId="5B0850E1" w:rsidR="00092DB4" w:rsidRPr="00053114" w:rsidRDefault="00477141">
            <w:pPr>
              <w:pStyle w:val="TableParagraph"/>
              <w:rPr>
                <w:b/>
                <w:lang w:val="en-GB"/>
              </w:rPr>
            </w:pPr>
            <w:r w:rsidRPr="00053114">
              <w:rPr>
                <w:bCs/>
                <w:lang w:val="en-GB"/>
              </w:rPr>
              <w:t xml:space="preserve">Neil Lowden welcomed everyone to the </w:t>
            </w:r>
            <w:r w:rsidR="001D1111" w:rsidRPr="00053114">
              <w:rPr>
                <w:bCs/>
                <w:lang w:val="en-GB"/>
              </w:rPr>
              <w:t xml:space="preserve">Learning, Teaching and Quality </w:t>
            </w:r>
            <w:r w:rsidR="00454F83">
              <w:rPr>
                <w:bCs/>
                <w:lang w:val="en-GB"/>
              </w:rPr>
              <w:t xml:space="preserve">Committee </w:t>
            </w:r>
            <w:r w:rsidR="001D1111" w:rsidRPr="00053114">
              <w:rPr>
                <w:bCs/>
                <w:lang w:val="en-GB"/>
              </w:rPr>
              <w:t>meeting</w:t>
            </w:r>
            <w:r w:rsidR="00454F83">
              <w:rPr>
                <w:bCs/>
                <w:lang w:val="en-GB"/>
              </w:rPr>
              <w:t>,</w:t>
            </w:r>
            <w:r w:rsidRPr="00053114">
              <w:rPr>
                <w:bCs/>
                <w:lang w:val="en-GB"/>
              </w:rPr>
              <w:t xml:space="preserve"> </w:t>
            </w:r>
            <w:r w:rsidR="00454F83">
              <w:rPr>
                <w:bCs/>
                <w:lang w:val="en-GB"/>
              </w:rPr>
              <w:t>including</w:t>
            </w:r>
            <w:r w:rsidR="00454F83" w:rsidRPr="00053114">
              <w:rPr>
                <w:bCs/>
                <w:lang w:val="en-GB"/>
              </w:rPr>
              <w:t xml:space="preserve"> </w:t>
            </w:r>
            <w:r w:rsidRPr="00053114">
              <w:rPr>
                <w:bCs/>
                <w:lang w:val="en-GB"/>
              </w:rPr>
              <w:t xml:space="preserve">Scott Anderson as an </w:t>
            </w:r>
            <w:r w:rsidR="001D1111" w:rsidRPr="00053114">
              <w:rPr>
                <w:bCs/>
                <w:lang w:val="en-GB"/>
              </w:rPr>
              <w:t xml:space="preserve">Independent </w:t>
            </w:r>
            <w:r w:rsidRPr="00053114">
              <w:rPr>
                <w:bCs/>
                <w:lang w:val="en-GB"/>
              </w:rPr>
              <w:t>Observer</w:t>
            </w:r>
            <w:r w:rsidR="001D1111" w:rsidRPr="00053114">
              <w:rPr>
                <w:bCs/>
                <w:lang w:val="en-GB"/>
              </w:rPr>
              <w:t xml:space="preserve"> for the Board.</w:t>
            </w:r>
          </w:p>
          <w:p w14:paraId="5E396D16" w14:textId="77777777" w:rsidR="00092DB4" w:rsidRPr="00053114" w:rsidRDefault="00092DB4">
            <w:pPr>
              <w:pStyle w:val="TableParagraph"/>
              <w:rPr>
                <w:b/>
                <w:lang w:val="en-GB"/>
              </w:rPr>
            </w:pPr>
          </w:p>
        </w:tc>
      </w:tr>
      <w:tr w:rsidR="00092DB4" w:rsidRPr="00053114" w14:paraId="3070FD6C" w14:textId="77777777" w:rsidTr="00903AED">
        <w:trPr>
          <w:trHeight w:val="505"/>
        </w:trPr>
        <w:tc>
          <w:tcPr>
            <w:tcW w:w="431" w:type="dxa"/>
          </w:tcPr>
          <w:p w14:paraId="63A31E9B" w14:textId="77777777" w:rsidR="00092DB4" w:rsidRPr="00053114" w:rsidRDefault="00092DB4" w:rsidP="00092DB4">
            <w:pPr>
              <w:pStyle w:val="TableParagraph"/>
              <w:numPr>
                <w:ilvl w:val="0"/>
                <w:numId w:val="2"/>
              </w:numPr>
              <w:ind w:left="0" w:firstLine="0"/>
              <w:jc w:val="center"/>
              <w:rPr>
                <w:b/>
                <w:lang w:val="en-GB"/>
              </w:rPr>
            </w:pPr>
          </w:p>
        </w:tc>
        <w:tc>
          <w:tcPr>
            <w:tcW w:w="9498" w:type="dxa"/>
          </w:tcPr>
          <w:p w14:paraId="2E299750" w14:textId="28EA6B9B" w:rsidR="00092DB4" w:rsidRPr="00053114" w:rsidRDefault="00092DB4">
            <w:pPr>
              <w:pStyle w:val="TableParagraph"/>
              <w:rPr>
                <w:b/>
                <w:lang w:val="en-GB"/>
              </w:rPr>
            </w:pPr>
            <w:r w:rsidRPr="00053114">
              <w:rPr>
                <w:b/>
                <w:lang w:val="en-GB"/>
              </w:rPr>
              <w:t>APOLOGIES</w:t>
            </w:r>
          </w:p>
          <w:p w14:paraId="2DF478CE" w14:textId="77777777" w:rsidR="00092DB4" w:rsidRPr="00053114" w:rsidRDefault="00092DB4">
            <w:pPr>
              <w:pStyle w:val="TableParagraph"/>
              <w:rPr>
                <w:b/>
                <w:lang w:val="en-GB"/>
              </w:rPr>
            </w:pPr>
          </w:p>
          <w:p w14:paraId="46809EBA" w14:textId="1C0FDF37" w:rsidR="00477141" w:rsidRPr="00053114" w:rsidRDefault="00477141">
            <w:pPr>
              <w:pStyle w:val="TableParagraph"/>
              <w:rPr>
                <w:b/>
                <w:lang w:val="en-GB"/>
              </w:rPr>
            </w:pPr>
            <w:r w:rsidRPr="00053114">
              <w:rPr>
                <w:bCs/>
                <w:lang w:val="en-GB"/>
              </w:rPr>
              <w:t>No apologies</w:t>
            </w:r>
            <w:r w:rsidR="001D1111" w:rsidRPr="00053114">
              <w:rPr>
                <w:bCs/>
                <w:lang w:val="en-GB"/>
              </w:rPr>
              <w:t xml:space="preserve"> were received.</w:t>
            </w:r>
          </w:p>
          <w:p w14:paraId="03DA1760" w14:textId="77777777" w:rsidR="00092DB4" w:rsidRPr="00053114" w:rsidRDefault="00092DB4">
            <w:pPr>
              <w:pStyle w:val="TableParagraph"/>
              <w:rPr>
                <w:b/>
                <w:lang w:val="en-GB"/>
              </w:rPr>
            </w:pPr>
          </w:p>
        </w:tc>
      </w:tr>
      <w:tr w:rsidR="00092DB4" w:rsidRPr="00053114" w14:paraId="5D55F4AE" w14:textId="77777777" w:rsidTr="00903AED">
        <w:trPr>
          <w:trHeight w:val="505"/>
        </w:trPr>
        <w:tc>
          <w:tcPr>
            <w:tcW w:w="431" w:type="dxa"/>
          </w:tcPr>
          <w:p w14:paraId="79B6EBA0" w14:textId="77777777" w:rsidR="00092DB4" w:rsidRPr="00053114" w:rsidRDefault="00092DB4" w:rsidP="00092DB4">
            <w:pPr>
              <w:pStyle w:val="TableParagraph"/>
              <w:numPr>
                <w:ilvl w:val="0"/>
                <w:numId w:val="2"/>
              </w:numPr>
              <w:ind w:left="0" w:firstLine="0"/>
              <w:jc w:val="center"/>
              <w:rPr>
                <w:b/>
                <w:lang w:val="en-GB"/>
              </w:rPr>
            </w:pPr>
          </w:p>
        </w:tc>
        <w:tc>
          <w:tcPr>
            <w:tcW w:w="9498" w:type="dxa"/>
          </w:tcPr>
          <w:p w14:paraId="797A5FB1" w14:textId="77777777" w:rsidR="00092DB4" w:rsidRPr="00053114" w:rsidRDefault="00092DB4">
            <w:pPr>
              <w:pStyle w:val="TableParagraph"/>
              <w:rPr>
                <w:b/>
                <w:lang w:val="en-GB"/>
              </w:rPr>
            </w:pPr>
            <w:r w:rsidRPr="00053114">
              <w:rPr>
                <w:b/>
                <w:lang w:val="en-GB"/>
              </w:rPr>
              <w:t>DECLARATIONS OF INTEREST &amp; CONNECTION</w:t>
            </w:r>
          </w:p>
          <w:p w14:paraId="3BFCA08B" w14:textId="77777777" w:rsidR="00092DB4" w:rsidRPr="00053114" w:rsidRDefault="00092DB4">
            <w:pPr>
              <w:pStyle w:val="TableParagraph"/>
              <w:rPr>
                <w:b/>
                <w:lang w:val="en-GB"/>
              </w:rPr>
            </w:pPr>
          </w:p>
          <w:p w14:paraId="2BA675E1" w14:textId="749CEDA9" w:rsidR="00092DB4" w:rsidRPr="00053114" w:rsidRDefault="006B641D">
            <w:pPr>
              <w:pStyle w:val="TableParagraph"/>
              <w:rPr>
                <w:b/>
                <w:lang w:val="en-GB"/>
              </w:rPr>
            </w:pPr>
            <w:r w:rsidRPr="00053114">
              <w:rPr>
                <w:bCs/>
                <w:lang w:val="en-GB"/>
              </w:rPr>
              <w:t>There were no declarations of interest or connection.</w:t>
            </w:r>
          </w:p>
          <w:p w14:paraId="66B61231" w14:textId="77777777" w:rsidR="00092DB4" w:rsidRPr="00053114" w:rsidRDefault="00092DB4">
            <w:pPr>
              <w:pStyle w:val="TableParagraph"/>
              <w:rPr>
                <w:b/>
                <w:lang w:val="en-GB"/>
              </w:rPr>
            </w:pPr>
          </w:p>
        </w:tc>
      </w:tr>
      <w:tr w:rsidR="00092DB4" w:rsidRPr="00053114" w14:paraId="77F9C134" w14:textId="77777777" w:rsidTr="00903AED">
        <w:trPr>
          <w:trHeight w:val="432"/>
        </w:trPr>
        <w:tc>
          <w:tcPr>
            <w:tcW w:w="431" w:type="dxa"/>
          </w:tcPr>
          <w:p w14:paraId="45989ED6" w14:textId="77777777" w:rsidR="00092DB4" w:rsidRPr="00053114" w:rsidRDefault="00092DB4" w:rsidP="00092DB4">
            <w:pPr>
              <w:pStyle w:val="TableParagraph"/>
              <w:numPr>
                <w:ilvl w:val="0"/>
                <w:numId w:val="2"/>
              </w:numPr>
              <w:ind w:left="0" w:firstLine="0"/>
              <w:jc w:val="center"/>
              <w:rPr>
                <w:b/>
                <w:lang w:val="en-GB"/>
              </w:rPr>
            </w:pPr>
          </w:p>
        </w:tc>
        <w:tc>
          <w:tcPr>
            <w:tcW w:w="9498" w:type="dxa"/>
          </w:tcPr>
          <w:p w14:paraId="0B12599A" w14:textId="4835A38B" w:rsidR="00092DB4" w:rsidRPr="00053114" w:rsidRDefault="00092DB4">
            <w:pPr>
              <w:pStyle w:val="TableParagraph"/>
              <w:rPr>
                <w:lang w:val="en-GB"/>
              </w:rPr>
            </w:pPr>
            <w:r w:rsidRPr="00053114">
              <w:rPr>
                <w:b/>
                <w:lang w:val="en-GB"/>
              </w:rPr>
              <w:t xml:space="preserve">MINUTE OF THE PREVIOUS MEETING </w:t>
            </w:r>
          </w:p>
        </w:tc>
      </w:tr>
      <w:tr w:rsidR="00092DB4" w:rsidRPr="00053114" w14:paraId="22D6B85E" w14:textId="77777777" w:rsidTr="00903AED">
        <w:trPr>
          <w:trHeight w:val="432"/>
        </w:trPr>
        <w:tc>
          <w:tcPr>
            <w:tcW w:w="431" w:type="dxa"/>
          </w:tcPr>
          <w:p w14:paraId="188B6D20" w14:textId="77777777" w:rsidR="00092DB4" w:rsidRPr="00053114" w:rsidRDefault="00092DB4" w:rsidP="00092DB4">
            <w:pPr>
              <w:pStyle w:val="TableParagraph"/>
              <w:jc w:val="center"/>
              <w:rPr>
                <w:b/>
                <w:lang w:val="en-GB"/>
              </w:rPr>
            </w:pPr>
          </w:p>
          <w:p w14:paraId="11376F1F" w14:textId="77777777" w:rsidR="00092DB4" w:rsidRPr="00053114" w:rsidRDefault="00092DB4" w:rsidP="00092DB4">
            <w:pPr>
              <w:pStyle w:val="TableParagraph"/>
              <w:jc w:val="center"/>
              <w:rPr>
                <w:b/>
                <w:lang w:val="en-GB"/>
              </w:rPr>
            </w:pPr>
          </w:p>
          <w:p w14:paraId="0AEB240D" w14:textId="77777777" w:rsidR="00092DB4" w:rsidRPr="00053114" w:rsidRDefault="00092DB4" w:rsidP="00092DB4">
            <w:pPr>
              <w:pStyle w:val="TableParagraph"/>
              <w:jc w:val="center"/>
              <w:rPr>
                <w:b/>
                <w:lang w:val="en-GB"/>
              </w:rPr>
            </w:pPr>
          </w:p>
        </w:tc>
        <w:tc>
          <w:tcPr>
            <w:tcW w:w="9498" w:type="dxa"/>
          </w:tcPr>
          <w:p w14:paraId="38A6324C" w14:textId="709E64BE" w:rsidR="00477141" w:rsidRPr="00053114" w:rsidRDefault="006B641D" w:rsidP="006B641D">
            <w:pPr>
              <w:pStyle w:val="TableParagraph"/>
              <w:rPr>
                <w:lang w:val="en-GB"/>
              </w:rPr>
            </w:pPr>
            <w:r w:rsidRPr="00053114">
              <w:rPr>
                <w:lang w:val="en-GB"/>
              </w:rPr>
              <w:t xml:space="preserve">The minute of the meeting held on Wednesday 24 April 2024 was approved as an accurate record. </w:t>
            </w:r>
          </w:p>
          <w:p w14:paraId="79D2B0D4" w14:textId="77777777" w:rsidR="00092DB4" w:rsidRPr="00053114" w:rsidRDefault="00092DB4">
            <w:pPr>
              <w:pStyle w:val="TableParagraph"/>
              <w:rPr>
                <w:b/>
                <w:lang w:val="en-GB"/>
              </w:rPr>
            </w:pPr>
          </w:p>
        </w:tc>
      </w:tr>
      <w:tr w:rsidR="00092DB4" w:rsidRPr="00053114" w14:paraId="208D3394" w14:textId="77777777" w:rsidTr="00903AED">
        <w:trPr>
          <w:trHeight w:val="503"/>
        </w:trPr>
        <w:tc>
          <w:tcPr>
            <w:tcW w:w="431" w:type="dxa"/>
          </w:tcPr>
          <w:p w14:paraId="4375E0E6" w14:textId="77777777" w:rsidR="00092DB4" w:rsidRPr="00053114" w:rsidRDefault="00092DB4" w:rsidP="00092DB4">
            <w:pPr>
              <w:pStyle w:val="TableParagraph"/>
              <w:numPr>
                <w:ilvl w:val="0"/>
                <w:numId w:val="2"/>
              </w:numPr>
              <w:ind w:left="0" w:firstLine="0"/>
              <w:jc w:val="center"/>
              <w:rPr>
                <w:b/>
                <w:lang w:val="en-GB"/>
              </w:rPr>
            </w:pPr>
          </w:p>
        </w:tc>
        <w:tc>
          <w:tcPr>
            <w:tcW w:w="9498" w:type="dxa"/>
          </w:tcPr>
          <w:p w14:paraId="1C41BEE2" w14:textId="77777777" w:rsidR="00092DB4" w:rsidRPr="00053114" w:rsidRDefault="00092DB4">
            <w:pPr>
              <w:pStyle w:val="TableParagraph"/>
              <w:rPr>
                <w:b/>
                <w:lang w:val="en-GB"/>
              </w:rPr>
            </w:pPr>
            <w:r w:rsidRPr="00053114">
              <w:rPr>
                <w:b/>
                <w:lang w:val="en-GB"/>
              </w:rPr>
              <w:t>MATTERS ARISING</w:t>
            </w:r>
          </w:p>
          <w:p w14:paraId="45EE041C" w14:textId="77777777" w:rsidR="00092DB4" w:rsidRPr="00053114" w:rsidRDefault="00092DB4">
            <w:pPr>
              <w:pStyle w:val="TableParagraph"/>
              <w:rPr>
                <w:b/>
                <w:lang w:val="en-GB"/>
              </w:rPr>
            </w:pPr>
          </w:p>
          <w:p w14:paraId="7E65895E" w14:textId="656D069C" w:rsidR="00092DB4" w:rsidRPr="00053114" w:rsidRDefault="001D1111">
            <w:pPr>
              <w:pStyle w:val="TableParagraph"/>
              <w:rPr>
                <w:b/>
                <w:lang w:val="en-GB"/>
              </w:rPr>
            </w:pPr>
            <w:r w:rsidRPr="00053114">
              <w:rPr>
                <w:bCs/>
                <w:lang w:val="en-GB"/>
              </w:rPr>
              <w:t xml:space="preserve">The matters arising are now closed. </w:t>
            </w:r>
          </w:p>
          <w:p w14:paraId="08A18702" w14:textId="77777777" w:rsidR="00092DB4" w:rsidRDefault="00092DB4">
            <w:pPr>
              <w:pStyle w:val="TableParagraph"/>
              <w:rPr>
                <w:b/>
                <w:lang w:val="en-GB"/>
              </w:rPr>
            </w:pPr>
          </w:p>
          <w:p w14:paraId="2144AA16" w14:textId="77777777" w:rsidR="007651A7" w:rsidRPr="00053114" w:rsidRDefault="007651A7">
            <w:pPr>
              <w:pStyle w:val="TableParagraph"/>
              <w:rPr>
                <w:b/>
                <w:lang w:val="en-GB"/>
              </w:rPr>
            </w:pPr>
          </w:p>
        </w:tc>
      </w:tr>
      <w:tr w:rsidR="00092DB4" w:rsidRPr="00053114" w14:paraId="60CC67CE" w14:textId="77777777" w:rsidTr="00903AED">
        <w:trPr>
          <w:trHeight w:val="720"/>
        </w:trPr>
        <w:tc>
          <w:tcPr>
            <w:tcW w:w="431" w:type="dxa"/>
          </w:tcPr>
          <w:p w14:paraId="640066BE" w14:textId="77777777" w:rsidR="00092DB4" w:rsidRPr="00053114" w:rsidRDefault="00092DB4" w:rsidP="00092DB4">
            <w:pPr>
              <w:pStyle w:val="TableParagraph"/>
              <w:numPr>
                <w:ilvl w:val="0"/>
                <w:numId w:val="2"/>
              </w:numPr>
              <w:ind w:left="0" w:firstLine="0"/>
              <w:jc w:val="center"/>
              <w:rPr>
                <w:b/>
                <w:lang w:val="en-GB"/>
              </w:rPr>
            </w:pPr>
          </w:p>
        </w:tc>
        <w:tc>
          <w:tcPr>
            <w:tcW w:w="9498" w:type="dxa"/>
          </w:tcPr>
          <w:p w14:paraId="31D390F2" w14:textId="77777777" w:rsidR="00092DB4" w:rsidRPr="00053114" w:rsidRDefault="00092DB4">
            <w:pPr>
              <w:pStyle w:val="TableParagraph"/>
              <w:rPr>
                <w:b/>
                <w:bCs/>
                <w:lang w:val="en-GB"/>
              </w:rPr>
            </w:pPr>
            <w:r w:rsidRPr="00053114">
              <w:rPr>
                <w:b/>
                <w:bCs/>
                <w:lang w:val="en-GB"/>
              </w:rPr>
              <w:t>CURRICULUM REPORT – SUPPORTING POSITIVE BEHAVIOUR</w:t>
            </w:r>
          </w:p>
          <w:p w14:paraId="044E3BAD" w14:textId="77777777" w:rsidR="00823B7C" w:rsidRPr="00053114" w:rsidRDefault="00823B7C">
            <w:pPr>
              <w:pStyle w:val="TableParagraph"/>
              <w:rPr>
                <w:b/>
                <w:bCs/>
                <w:lang w:val="en-GB"/>
              </w:rPr>
            </w:pPr>
          </w:p>
          <w:p w14:paraId="31599718" w14:textId="3AE481B8" w:rsidR="00EF2807" w:rsidRPr="00053114" w:rsidRDefault="00823B7C" w:rsidP="00823B7C">
            <w:pPr>
              <w:pStyle w:val="TableParagraph"/>
              <w:rPr>
                <w:lang w:val="en-GB"/>
              </w:rPr>
            </w:pPr>
            <w:r w:rsidRPr="00053114">
              <w:rPr>
                <w:lang w:val="en-GB"/>
              </w:rPr>
              <w:t>J Roscoe presented this report outlining the group's aim to foster collaboration within the college</w:t>
            </w:r>
            <w:r w:rsidR="00EF2807" w:rsidRPr="00053114">
              <w:rPr>
                <w:lang w:val="en-GB"/>
              </w:rPr>
              <w:t xml:space="preserve"> and </w:t>
            </w:r>
            <w:r w:rsidRPr="00053114">
              <w:rPr>
                <w:lang w:val="en-GB"/>
              </w:rPr>
              <w:t>to create a positive and inclusive environment. She emphasised the importance of a community approach, building on the "3 R’s" and introducing the D&amp;A values-based charter as part of a</w:t>
            </w:r>
            <w:r w:rsidR="00EF2807" w:rsidRPr="00053114">
              <w:rPr>
                <w:lang w:val="en-GB"/>
              </w:rPr>
              <w:t xml:space="preserve"> college plan that aligned with the recently published</w:t>
            </w:r>
            <w:r w:rsidRPr="00053114">
              <w:rPr>
                <w:lang w:val="en-GB"/>
              </w:rPr>
              <w:t xml:space="preserve"> national action plan. </w:t>
            </w:r>
          </w:p>
          <w:p w14:paraId="6B1FB80C" w14:textId="77777777" w:rsidR="00EF2807" w:rsidRPr="00053114" w:rsidRDefault="00EF2807" w:rsidP="00823B7C">
            <w:pPr>
              <w:pStyle w:val="TableParagraph"/>
              <w:rPr>
                <w:lang w:val="en-GB"/>
              </w:rPr>
            </w:pPr>
          </w:p>
          <w:p w14:paraId="7101E8CE" w14:textId="4148DE87" w:rsidR="00823B7C" w:rsidRPr="00053114" w:rsidRDefault="00823B7C" w:rsidP="00823B7C">
            <w:pPr>
              <w:pStyle w:val="TableParagraph"/>
              <w:rPr>
                <w:lang w:val="en-GB"/>
              </w:rPr>
            </w:pPr>
            <w:r w:rsidRPr="00053114">
              <w:rPr>
                <w:lang w:val="en-GB"/>
              </w:rPr>
              <w:t>Over the past year, various groups have worked to embed a respectful culture within the college, supporting students and ensuring that this culture is consistently upheld across the entire college community. This effort is grounded in the college's core values, which emphasi</w:t>
            </w:r>
            <w:r w:rsidR="00B70C97" w:rsidRPr="00053114">
              <w:rPr>
                <w:lang w:val="en-GB"/>
              </w:rPr>
              <w:t>s</w:t>
            </w:r>
            <w:r w:rsidRPr="00053114">
              <w:rPr>
                <w:lang w:val="en-GB"/>
              </w:rPr>
              <w:t xml:space="preserve">e </w:t>
            </w:r>
            <w:r w:rsidR="00B70C97" w:rsidRPr="00053114">
              <w:rPr>
                <w:lang w:val="en-GB"/>
              </w:rPr>
              <w:t xml:space="preserve">the importance of </w:t>
            </w:r>
            <w:r w:rsidRPr="00053114">
              <w:rPr>
                <w:lang w:val="en-GB"/>
              </w:rPr>
              <w:t>making students feel welcomed and supported</w:t>
            </w:r>
            <w:r w:rsidR="00B70C97" w:rsidRPr="00053114">
              <w:rPr>
                <w:lang w:val="en-GB"/>
              </w:rPr>
              <w:t>. J Roscoe highlighted that the f</w:t>
            </w:r>
            <w:r w:rsidRPr="00053114">
              <w:rPr>
                <w:lang w:val="en-GB"/>
              </w:rPr>
              <w:t>eedback from</w:t>
            </w:r>
            <w:r w:rsidR="00FF4012" w:rsidRPr="00053114">
              <w:rPr>
                <w:lang w:val="en-GB"/>
              </w:rPr>
              <w:t xml:space="preserve"> the approaches being developed in local schools</w:t>
            </w:r>
            <w:r w:rsidRPr="00053114">
              <w:rPr>
                <w:lang w:val="en-GB"/>
              </w:rPr>
              <w:t xml:space="preserve"> ha</w:t>
            </w:r>
            <w:r w:rsidR="00B23A0A" w:rsidRPr="00053114">
              <w:rPr>
                <w:lang w:val="en-GB"/>
              </w:rPr>
              <w:t>ve</w:t>
            </w:r>
            <w:r w:rsidRPr="00053114">
              <w:rPr>
                <w:lang w:val="en-GB"/>
              </w:rPr>
              <w:t xml:space="preserve"> been aligned with the</w:t>
            </w:r>
            <w:r w:rsidR="00C00690" w:rsidRPr="00053114">
              <w:rPr>
                <w:lang w:val="en-GB"/>
              </w:rPr>
              <w:t xml:space="preserve"> approaches adopted to try to create a consistent approach for young people.</w:t>
            </w:r>
          </w:p>
          <w:p w14:paraId="3FFC1D6E" w14:textId="77777777" w:rsidR="00823B7C" w:rsidRPr="00053114" w:rsidRDefault="00823B7C" w:rsidP="00823B7C">
            <w:pPr>
              <w:pStyle w:val="TableParagraph"/>
              <w:rPr>
                <w:lang w:val="en-GB"/>
              </w:rPr>
            </w:pPr>
          </w:p>
          <w:p w14:paraId="714D1D72" w14:textId="307C6F18" w:rsidR="00823B7C" w:rsidRPr="00053114" w:rsidRDefault="00823B7C" w:rsidP="00823B7C">
            <w:pPr>
              <w:pStyle w:val="TableParagraph"/>
              <w:rPr>
                <w:lang w:val="en-GB"/>
              </w:rPr>
            </w:pPr>
            <w:r w:rsidRPr="00053114">
              <w:rPr>
                <w:lang w:val="en-GB"/>
              </w:rPr>
              <w:t xml:space="preserve">J Roscoe also discussed the involvement of </w:t>
            </w:r>
            <w:r w:rsidR="00C441C1" w:rsidRPr="00053114">
              <w:rPr>
                <w:lang w:val="en-GB"/>
              </w:rPr>
              <w:t>special interest groups</w:t>
            </w:r>
            <w:r w:rsidRPr="00053114">
              <w:rPr>
                <w:lang w:val="en-GB"/>
              </w:rPr>
              <w:t xml:space="preserve"> in promoting positive behaviour and developing a strategic approach to these efforts. This includes initiatives such as trauma-informed groups and safe place groups</w:t>
            </w:r>
            <w:r w:rsidR="003D371D" w:rsidRPr="00053114">
              <w:rPr>
                <w:lang w:val="en-GB"/>
              </w:rPr>
              <w:t xml:space="preserve">. </w:t>
            </w:r>
            <w:r w:rsidRPr="00053114">
              <w:rPr>
                <w:lang w:val="en-GB"/>
              </w:rPr>
              <w:t>Ongoing support and advice for staff ha</w:t>
            </w:r>
            <w:r w:rsidR="003D371D" w:rsidRPr="00053114">
              <w:rPr>
                <w:lang w:val="en-GB"/>
              </w:rPr>
              <w:t>s</w:t>
            </w:r>
            <w:r w:rsidRPr="00053114">
              <w:rPr>
                <w:lang w:val="en-GB"/>
              </w:rPr>
              <w:t xml:space="preserve"> been developed, including the introduction of a learning and teaching pack in August </w:t>
            </w:r>
            <w:r w:rsidR="00806D0D" w:rsidRPr="00053114">
              <w:rPr>
                <w:lang w:val="en-GB"/>
              </w:rPr>
              <w:t xml:space="preserve">2024 </w:t>
            </w:r>
            <w:r w:rsidRPr="00053114">
              <w:rPr>
                <w:lang w:val="en-GB"/>
              </w:rPr>
              <w:t xml:space="preserve">to </w:t>
            </w:r>
            <w:r w:rsidR="00055804" w:rsidRPr="00053114">
              <w:rPr>
                <w:lang w:val="en-GB"/>
              </w:rPr>
              <w:t xml:space="preserve">help </w:t>
            </w:r>
            <w:r w:rsidRPr="00053114">
              <w:rPr>
                <w:lang w:val="en-GB"/>
              </w:rPr>
              <w:t xml:space="preserve">clarify what the college values mean for both </w:t>
            </w:r>
            <w:r w:rsidR="00055804" w:rsidRPr="00053114">
              <w:rPr>
                <w:lang w:val="en-GB"/>
              </w:rPr>
              <w:t>staff</w:t>
            </w:r>
            <w:r w:rsidRPr="00053114">
              <w:rPr>
                <w:lang w:val="en-GB"/>
              </w:rPr>
              <w:t xml:space="preserve"> and learners.</w:t>
            </w:r>
          </w:p>
          <w:p w14:paraId="5020B7E7" w14:textId="77777777" w:rsidR="00823B7C" w:rsidRPr="00053114" w:rsidRDefault="00823B7C" w:rsidP="00823B7C">
            <w:pPr>
              <w:pStyle w:val="TableParagraph"/>
              <w:rPr>
                <w:lang w:val="en-GB"/>
              </w:rPr>
            </w:pPr>
          </w:p>
          <w:p w14:paraId="366F8CEF" w14:textId="5FA76FEE" w:rsidR="00823B7C" w:rsidRPr="00053114" w:rsidRDefault="00055804" w:rsidP="00823B7C">
            <w:pPr>
              <w:pStyle w:val="TableParagraph"/>
              <w:rPr>
                <w:lang w:val="en-GB"/>
              </w:rPr>
            </w:pPr>
            <w:r w:rsidRPr="00053114">
              <w:rPr>
                <w:lang w:val="en-GB"/>
              </w:rPr>
              <w:t>T</w:t>
            </w:r>
            <w:r w:rsidR="00823B7C" w:rsidRPr="00053114">
              <w:rPr>
                <w:lang w:val="en-GB"/>
              </w:rPr>
              <w:t>he effectiveness of these initiatives will be measured with the launch of the D&amp;A charter and a shared mailbox for collecting feedback. Data will be gathered to assess what is working well and identify areas for improvement.</w:t>
            </w:r>
          </w:p>
          <w:p w14:paraId="235AF171" w14:textId="77777777" w:rsidR="00823B7C" w:rsidRPr="00053114" w:rsidRDefault="00823B7C" w:rsidP="00823B7C">
            <w:pPr>
              <w:pStyle w:val="TableParagraph"/>
              <w:rPr>
                <w:lang w:val="en-GB"/>
              </w:rPr>
            </w:pPr>
          </w:p>
          <w:p w14:paraId="707E83AA" w14:textId="0187FDCF" w:rsidR="00823B7C" w:rsidRPr="00053114" w:rsidRDefault="00506995" w:rsidP="00823B7C">
            <w:pPr>
              <w:pStyle w:val="TableParagraph"/>
              <w:rPr>
                <w:lang w:val="en-GB"/>
              </w:rPr>
            </w:pPr>
            <w:r w:rsidRPr="00053114">
              <w:rPr>
                <w:lang w:val="en-GB"/>
              </w:rPr>
              <w:t xml:space="preserve">J Roscoe </w:t>
            </w:r>
            <w:r w:rsidR="00F950E0" w:rsidRPr="00053114">
              <w:rPr>
                <w:lang w:val="en-GB"/>
              </w:rPr>
              <w:t xml:space="preserve">highlighted that </w:t>
            </w:r>
            <w:r w:rsidR="00823B7C" w:rsidRPr="00053114">
              <w:rPr>
                <w:lang w:val="en-GB"/>
              </w:rPr>
              <w:t>The People Strategy Group discussed how these initiatives align with the college's commitment to inclusion, diversity, and safety, ensuring they are consistent with the college's overall vision. Short-life working groups and special interest groups have been established, led by staff</w:t>
            </w:r>
            <w:r w:rsidR="0099570F" w:rsidRPr="00053114">
              <w:rPr>
                <w:lang w:val="en-GB"/>
              </w:rPr>
              <w:t xml:space="preserve">, </w:t>
            </w:r>
            <w:r w:rsidR="00823B7C" w:rsidRPr="00053114">
              <w:rPr>
                <w:lang w:val="en-GB"/>
              </w:rPr>
              <w:t xml:space="preserve">representing </w:t>
            </w:r>
            <w:r w:rsidR="00406D96" w:rsidRPr="00053114">
              <w:rPr>
                <w:lang w:val="en-GB"/>
              </w:rPr>
              <w:t>various</w:t>
            </w:r>
            <w:r w:rsidR="00E07326" w:rsidRPr="00053114">
              <w:rPr>
                <w:lang w:val="en-GB"/>
              </w:rPr>
              <w:t xml:space="preserve"> needs and approaches to behaviour management</w:t>
            </w:r>
            <w:r w:rsidR="00823B7C" w:rsidRPr="00053114">
              <w:rPr>
                <w:lang w:val="en-GB"/>
              </w:rPr>
              <w:t>.</w:t>
            </w:r>
          </w:p>
          <w:p w14:paraId="11141668" w14:textId="77777777" w:rsidR="00823B7C" w:rsidRPr="00053114" w:rsidRDefault="00823B7C" w:rsidP="00823B7C">
            <w:pPr>
              <w:pStyle w:val="TableParagraph"/>
              <w:rPr>
                <w:lang w:val="en-GB"/>
              </w:rPr>
            </w:pPr>
          </w:p>
          <w:p w14:paraId="217F6C0A" w14:textId="7E62893B" w:rsidR="00A41EA5" w:rsidRPr="00053114" w:rsidRDefault="00823B7C" w:rsidP="00EB6FD7">
            <w:pPr>
              <w:pStyle w:val="TableParagraph"/>
              <w:rPr>
                <w:lang w:val="en-GB"/>
              </w:rPr>
            </w:pPr>
            <w:r w:rsidRPr="00053114">
              <w:rPr>
                <w:lang w:val="en-GB"/>
              </w:rPr>
              <w:t xml:space="preserve">A Monks reported on the activities of the positive behaviour community groups during an </w:t>
            </w:r>
            <w:r w:rsidR="000E3E7E" w:rsidRPr="00053114">
              <w:rPr>
                <w:lang w:val="en-GB"/>
              </w:rPr>
              <w:t>all-staff day workshop</w:t>
            </w:r>
            <w:r w:rsidRPr="00053114">
              <w:rPr>
                <w:lang w:val="en-GB"/>
              </w:rPr>
              <w:t>, where the D&amp;A charter was introduced, and staff members from different departments, both academic and support, were brought together. Live sessions were held to emphasi</w:t>
            </w:r>
            <w:r w:rsidR="0099570F" w:rsidRPr="00053114">
              <w:rPr>
                <w:lang w:val="en-GB"/>
              </w:rPr>
              <w:t>s</w:t>
            </w:r>
            <w:r w:rsidRPr="00053114">
              <w:rPr>
                <w:lang w:val="en-GB"/>
              </w:rPr>
              <w:t xml:space="preserve">e the language and values of the charter, and feedback collected from these sessions indicated a </w:t>
            </w:r>
            <w:r w:rsidR="009E0ADF" w:rsidRPr="00053114">
              <w:rPr>
                <w:lang w:val="en-GB"/>
              </w:rPr>
              <w:t xml:space="preserve">desire </w:t>
            </w:r>
            <w:r w:rsidRPr="00053114">
              <w:rPr>
                <w:lang w:val="en-GB"/>
              </w:rPr>
              <w:t>for continued efforts and more training. Opportunities for cross-departmental reflection were also highlighted. A Monks further reflected on the "3 R’s," stressing the importance of actions and words, the visible impact they have, and the need for support and understanding of consequences.</w:t>
            </w:r>
          </w:p>
          <w:p w14:paraId="3C8882E6" w14:textId="77777777" w:rsidR="00951140" w:rsidRPr="00053114" w:rsidRDefault="00951140" w:rsidP="00EB6FD7">
            <w:pPr>
              <w:pStyle w:val="TableParagraph"/>
              <w:rPr>
                <w:lang w:val="en-GB"/>
              </w:rPr>
            </w:pPr>
          </w:p>
          <w:p w14:paraId="248E5BFC" w14:textId="50CBEB41" w:rsidR="00951140" w:rsidRPr="00053114" w:rsidRDefault="00951140" w:rsidP="00951140">
            <w:pPr>
              <w:pStyle w:val="TableParagraph"/>
              <w:rPr>
                <w:lang w:val="en-GB"/>
              </w:rPr>
            </w:pPr>
            <w:r w:rsidRPr="00053114">
              <w:rPr>
                <w:lang w:val="en-GB"/>
              </w:rPr>
              <w:t xml:space="preserve">M Hamilton reported that the Charter was devised and reflected upon as a college community, with active engagement through discussions and workshops. Feedback has been overwhelmingly positive, leading to the creation of a Charter designed to be implemented in daily routines. A support pack was introduced as </w:t>
            </w:r>
            <w:r w:rsidR="000E3E7E" w:rsidRPr="00053114">
              <w:rPr>
                <w:lang w:val="en-GB"/>
              </w:rPr>
              <w:t>a</w:t>
            </w:r>
            <w:r w:rsidRPr="00053114">
              <w:rPr>
                <w:lang w:val="en-GB"/>
              </w:rPr>
              <w:t xml:space="preserve"> tool for </w:t>
            </w:r>
            <w:r w:rsidR="00CF1C18" w:rsidRPr="00053114">
              <w:rPr>
                <w:lang w:val="en-GB"/>
              </w:rPr>
              <w:t xml:space="preserve">group tutors and other </w:t>
            </w:r>
            <w:r w:rsidRPr="00053114">
              <w:rPr>
                <w:lang w:val="en-GB"/>
              </w:rPr>
              <w:t>staff to use during the first four weeks, after which</w:t>
            </w:r>
            <w:r w:rsidR="00B05FF3" w:rsidRPr="00053114">
              <w:rPr>
                <w:lang w:val="en-GB"/>
              </w:rPr>
              <w:t>,</w:t>
            </w:r>
            <w:r w:rsidRPr="00053114">
              <w:rPr>
                <w:lang w:val="en-GB"/>
              </w:rPr>
              <w:t xml:space="preserve"> the Charter is expected to be deeply embedded within the student body, fostering a positive </w:t>
            </w:r>
            <w:r w:rsidR="00406D96" w:rsidRPr="00053114">
              <w:rPr>
                <w:lang w:val="en-GB"/>
              </w:rPr>
              <w:t>community,</w:t>
            </w:r>
            <w:r w:rsidRPr="00053114">
              <w:rPr>
                <w:lang w:val="en-GB"/>
              </w:rPr>
              <w:t xml:space="preserve"> and demonstrating its effectiveness. The Charter is intended to be more than just a set of rules, aiming to create a memorable experience for students while ensuring staff engagement.</w:t>
            </w:r>
          </w:p>
          <w:p w14:paraId="64170BF6" w14:textId="77777777" w:rsidR="00951140" w:rsidRPr="00053114" w:rsidRDefault="00951140" w:rsidP="00951140">
            <w:pPr>
              <w:pStyle w:val="TableParagraph"/>
              <w:rPr>
                <w:lang w:val="en-GB"/>
              </w:rPr>
            </w:pPr>
          </w:p>
          <w:p w14:paraId="608D1E2B" w14:textId="07C88403" w:rsidR="000B4EA0" w:rsidRPr="00053114" w:rsidRDefault="00951140" w:rsidP="00951140">
            <w:pPr>
              <w:pStyle w:val="TableParagraph"/>
              <w:rPr>
                <w:lang w:val="en-GB"/>
              </w:rPr>
            </w:pPr>
            <w:r w:rsidRPr="00053114">
              <w:rPr>
                <w:lang w:val="en-GB"/>
              </w:rPr>
              <w:t>J Roscoe summari</w:t>
            </w:r>
            <w:r w:rsidR="00EF2936" w:rsidRPr="00053114">
              <w:rPr>
                <w:lang w:val="en-GB"/>
              </w:rPr>
              <w:t>s</w:t>
            </w:r>
            <w:r w:rsidRPr="00053114">
              <w:rPr>
                <w:lang w:val="en-GB"/>
              </w:rPr>
              <w:t xml:space="preserve">ed the </w:t>
            </w:r>
            <w:r w:rsidR="00A87A3E" w:rsidRPr="00053114">
              <w:rPr>
                <w:lang w:val="en-GB"/>
              </w:rPr>
              <w:t>work being progressed</w:t>
            </w:r>
            <w:r w:rsidRPr="00053114">
              <w:rPr>
                <w:lang w:val="en-GB"/>
              </w:rPr>
              <w:t xml:space="preserve"> and outlined the next steps, including the college's engagement in Respect Week</w:t>
            </w:r>
            <w:r w:rsidR="00454F83">
              <w:rPr>
                <w:lang w:val="en-GB"/>
              </w:rPr>
              <w:t>.</w:t>
            </w:r>
            <w:r w:rsidR="000B4EA0" w:rsidRPr="00053114">
              <w:rPr>
                <w:lang w:val="en-GB"/>
              </w:rPr>
              <w:t xml:space="preserve"> </w:t>
            </w:r>
            <w:r w:rsidR="00454F83">
              <w:rPr>
                <w:lang w:val="en-GB"/>
              </w:rPr>
              <w:t>I</w:t>
            </w:r>
            <w:r w:rsidR="000B4EA0" w:rsidRPr="00053114">
              <w:rPr>
                <w:lang w:val="en-GB"/>
              </w:rPr>
              <w:t xml:space="preserve">n </w:t>
            </w:r>
            <w:r w:rsidR="00530816" w:rsidRPr="00053114">
              <w:rPr>
                <w:lang w:val="en-GB"/>
              </w:rPr>
              <w:t>addition,</w:t>
            </w:r>
            <w:r w:rsidR="000B4EA0" w:rsidRPr="00053114">
              <w:rPr>
                <w:lang w:val="en-GB"/>
              </w:rPr>
              <w:t xml:space="preserve"> J Roscoe highlighted</w:t>
            </w:r>
            <w:r w:rsidRPr="00053114">
              <w:rPr>
                <w:lang w:val="en-GB"/>
              </w:rPr>
              <w:t xml:space="preserve"> there will be </w:t>
            </w:r>
            <w:r w:rsidR="00A87A3E" w:rsidRPr="00053114">
              <w:rPr>
                <w:lang w:val="en-GB"/>
              </w:rPr>
              <w:t>further practical training on the</w:t>
            </w:r>
            <w:r w:rsidRPr="00053114">
              <w:rPr>
                <w:lang w:val="en-GB"/>
              </w:rPr>
              <w:t xml:space="preserve"> positive behaviour management policy and process. </w:t>
            </w:r>
          </w:p>
          <w:p w14:paraId="39D3E1EA" w14:textId="77777777" w:rsidR="009153DE" w:rsidRPr="00053114" w:rsidRDefault="009153DE" w:rsidP="00951140">
            <w:pPr>
              <w:pStyle w:val="TableParagraph"/>
              <w:rPr>
                <w:lang w:val="en-GB"/>
              </w:rPr>
            </w:pPr>
          </w:p>
          <w:p w14:paraId="295DC5D4" w14:textId="77777777" w:rsidR="007651A7" w:rsidRDefault="00951140" w:rsidP="00951140">
            <w:pPr>
              <w:pStyle w:val="TableParagraph"/>
              <w:rPr>
                <w:lang w:val="en-GB"/>
              </w:rPr>
            </w:pPr>
            <w:r w:rsidRPr="00053114">
              <w:rPr>
                <w:lang w:val="en-GB"/>
              </w:rPr>
              <w:t>S</w:t>
            </w:r>
            <w:r w:rsidR="000B4EA0" w:rsidRPr="00053114">
              <w:rPr>
                <w:lang w:val="en-GB"/>
              </w:rPr>
              <w:t xml:space="preserve"> </w:t>
            </w:r>
            <w:r w:rsidRPr="00053114">
              <w:rPr>
                <w:lang w:val="en-GB"/>
              </w:rPr>
              <w:t xml:space="preserve">Oakley praised the </w:t>
            </w:r>
            <w:r w:rsidR="009153DE" w:rsidRPr="00053114">
              <w:rPr>
                <w:lang w:val="en-GB"/>
              </w:rPr>
              <w:t>work</w:t>
            </w:r>
            <w:r w:rsidRPr="00053114">
              <w:rPr>
                <w:lang w:val="en-GB"/>
              </w:rPr>
              <w:t xml:space="preserve"> as sector-leading place, highlighting how the Charter relates to broader initiatives and the development of student characteristics. He suggested exploring partnerships with primary and secondary schools to embed these values earlier in students' education. </w:t>
            </w:r>
          </w:p>
          <w:p w14:paraId="492FBE82" w14:textId="77777777" w:rsidR="007651A7" w:rsidRDefault="007651A7" w:rsidP="00951140">
            <w:pPr>
              <w:pStyle w:val="TableParagraph"/>
              <w:rPr>
                <w:lang w:val="en-GB"/>
              </w:rPr>
            </w:pPr>
          </w:p>
          <w:p w14:paraId="65032E82" w14:textId="77777777" w:rsidR="00C432C0" w:rsidRDefault="00C432C0" w:rsidP="00951140">
            <w:pPr>
              <w:pStyle w:val="TableParagraph"/>
              <w:rPr>
                <w:lang w:val="en-GB"/>
              </w:rPr>
            </w:pPr>
          </w:p>
          <w:p w14:paraId="046BA319" w14:textId="4449444A" w:rsidR="00951140" w:rsidRPr="00053114" w:rsidRDefault="00951140" w:rsidP="00951140">
            <w:pPr>
              <w:pStyle w:val="TableParagraph"/>
              <w:rPr>
                <w:lang w:val="en-GB"/>
              </w:rPr>
            </w:pPr>
            <w:r w:rsidRPr="00053114">
              <w:rPr>
                <w:lang w:val="en-GB"/>
              </w:rPr>
              <w:lastRenderedPageBreak/>
              <w:t xml:space="preserve">J Roscoe responded that </w:t>
            </w:r>
            <w:r w:rsidR="00764171" w:rsidRPr="00053114">
              <w:rPr>
                <w:lang w:val="en-GB"/>
              </w:rPr>
              <w:t>Dundee City Council (</w:t>
            </w:r>
            <w:r w:rsidRPr="00053114">
              <w:rPr>
                <w:lang w:val="en-GB"/>
              </w:rPr>
              <w:t>DCC</w:t>
            </w:r>
            <w:r w:rsidR="00764171" w:rsidRPr="00053114">
              <w:rPr>
                <w:lang w:val="en-GB"/>
              </w:rPr>
              <w:t>)</w:t>
            </w:r>
            <w:r w:rsidRPr="00053114">
              <w:rPr>
                <w:lang w:val="en-GB"/>
              </w:rPr>
              <w:t xml:space="preserve"> is already looking at this in Dundee schools and has started open conversations about aligning the </w:t>
            </w:r>
            <w:r w:rsidR="006F5B7C" w:rsidRPr="00053114">
              <w:rPr>
                <w:lang w:val="en-GB"/>
              </w:rPr>
              <w:t xml:space="preserve">wording </w:t>
            </w:r>
            <w:r w:rsidRPr="00053114">
              <w:rPr>
                <w:lang w:val="en-GB"/>
              </w:rPr>
              <w:t xml:space="preserve">of the Charter with </w:t>
            </w:r>
            <w:r w:rsidR="00DE18A5" w:rsidRPr="00053114">
              <w:rPr>
                <w:lang w:val="en-GB"/>
              </w:rPr>
              <w:t xml:space="preserve">what the college was doing and with the </w:t>
            </w:r>
            <w:r w:rsidRPr="00053114">
              <w:rPr>
                <w:lang w:val="en-GB"/>
              </w:rPr>
              <w:t>national actions published last week, noting that the college is engaging well in this effort.</w:t>
            </w:r>
          </w:p>
          <w:p w14:paraId="48D06CAF" w14:textId="77777777" w:rsidR="00951140" w:rsidRPr="00053114" w:rsidRDefault="00951140" w:rsidP="00951140">
            <w:pPr>
              <w:pStyle w:val="TableParagraph"/>
              <w:rPr>
                <w:lang w:val="en-GB"/>
              </w:rPr>
            </w:pPr>
          </w:p>
          <w:p w14:paraId="305CB3AD" w14:textId="7C8CE05E" w:rsidR="00951140" w:rsidRPr="00053114" w:rsidRDefault="00951140" w:rsidP="00951140">
            <w:pPr>
              <w:pStyle w:val="TableParagraph"/>
              <w:rPr>
                <w:lang w:val="en-GB"/>
              </w:rPr>
            </w:pPr>
            <w:r w:rsidRPr="00053114">
              <w:rPr>
                <w:lang w:val="en-GB"/>
              </w:rPr>
              <w:t>M</w:t>
            </w:r>
            <w:r w:rsidR="0026009F" w:rsidRPr="00053114">
              <w:rPr>
                <w:lang w:val="en-GB"/>
              </w:rPr>
              <w:t xml:space="preserve"> </w:t>
            </w:r>
            <w:r w:rsidRPr="00053114">
              <w:rPr>
                <w:lang w:val="en-GB"/>
              </w:rPr>
              <w:t>Williamson raised a question about the sustainability of these initiatives over the year. J</w:t>
            </w:r>
            <w:r w:rsidR="00DE18A5" w:rsidRPr="00053114">
              <w:rPr>
                <w:lang w:val="en-GB"/>
              </w:rPr>
              <w:t> </w:t>
            </w:r>
            <w:r w:rsidRPr="00053114">
              <w:rPr>
                <w:lang w:val="en-GB"/>
              </w:rPr>
              <w:t>Roscoe emphasi</w:t>
            </w:r>
            <w:r w:rsidR="0026009F" w:rsidRPr="00053114">
              <w:rPr>
                <w:lang w:val="en-GB"/>
              </w:rPr>
              <w:t>s</w:t>
            </w:r>
            <w:r w:rsidRPr="00053114">
              <w:rPr>
                <w:lang w:val="en-GB"/>
              </w:rPr>
              <w:t>ed the importance of the college community's involvement in maintaining momentum, utili</w:t>
            </w:r>
            <w:r w:rsidR="0026009F" w:rsidRPr="00053114">
              <w:rPr>
                <w:lang w:val="en-GB"/>
              </w:rPr>
              <w:t>s</w:t>
            </w:r>
            <w:r w:rsidRPr="00053114">
              <w:rPr>
                <w:lang w:val="en-GB"/>
              </w:rPr>
              <w:t xml:space="preserve">ing a varied </w:t>
            </w:r>
            <w:r w:rsidR="00DE18A5" w:rsidRPr="00053114">
              <w:rPr>
                <w:lang w:val="en-GB"/>
              </w:rPr>
              <w:t xml:space="preserve">range of inputs and </w:t>
            </w:r>
            <w:r w:rsidR="00C432C0" w:rsidRPr="00053114">
              <w:rPr>
                <w:lang w:val="en-GB"/>
              </w:rPr>
              <w:t>approaches,</w:t>
            </w:r>
            <w:r w:rsidR="00DE18A5" w:rsidRPr="00053114">
              <w:rPr>
                <w:lang w:val="en-GB"/>
              </w:rPr>
              <w:t xml:space="preserve"> </w:t>
            </w:r>
            <w:r w:rsidRPr="00053114">
              <w:rPr>
                <w:lang w:val="en-GB"/>
              </w:rPr>
              <w:t xml:space="preserve">and evaluating progress </w:t>
            </w:r>
            <w:r w:rsidR="00DE18A5" w:rsidRPr="00053114">
              <w:rPr>
                <w:lang w:val="en-GB"/>
              </w:rPr>
              <w:t>over the coming weeks</w:t>
            </w:r>
            <w:r w:rsidRPr="00053114">
              <w:rPr>
                <w:lang w:val="en-GB"/>
              </w:rPr>
              <w:t xml:space="preserve">. </w:t>
            </w:r>
            <w:r w:rsidR="0026009F" w:rsidRPr="00053114">
              <w:rPr>
                <w:lang w:val="en-GB"/>
              </w:rPr>
              <w:t>Sh</w:t>
            </w:r>
            <w:r w:rsidRPr="00053114">
              <w:rPr>
                <w:lang w:val="en-GB"/>
              </w:rPr>
              <w:t xml:space="preserve">e mentioned that this process would be integrated into the self-evaluation process, with </w:t>
            </w:r>
            <w:r w:rsidR="00DE18A5" w:rsidRPr="00053114">
              <w:rPr>
                <w:lang w:val="en-GB"/>
              </w:rPr>
              <w:t xml:space="preserve">feedback </w:t>
            </w:r>
            <w:r w:rsidRPr="00053114">
              <w:rPr>
                <w:lang w:val="en-GB"/>
              </w:rPr>
              <w:t>reviewed. M</w:t>
            </w:r>
            <w:r w:rsidR="001D331A" w:rsidRPr="00053114">
              <w:rPr>
                <w:lang w:val="en-GB"/>
              </w:rPr>
              <w:t xml:space="preserve"> </w:t>
            </w:r>
            <w:r w:rsidRPr="00053114">
              <w:rPr>
                <w:lang w:val="en-GB"/>
              </w:rPr>
              <w:t>Williams</w:t>
            </w:r>
            <w:r w:rsidR="001D331A" w:rsidRPr="00053114">
              <w:rPr>
                <w:lang w:val="en-GB"/>
              </w:rPr>
              <w:t>on</w:t>
            </w:r>
            <w:r w:rsidRPr="00053114">
              <w:rPr>
                <w:lang w:val="en-GB"/>
              </w:rPr>
              <w:t xml:space="preserve"> asked about the implications of signing the Charter and the consequences for those who do not. J Roscoe explained that the four-week support pack includes conversations with tutors, where students sign</w:t>
            </w:r>
            <w:r w:rsidR="00CE7E40" w:rsidRPr="00053114">
              <w:rPr>
                <w:lang w:val="en-GB"/>
              </w:rPr>
              <w:t xml:space="preserve"> up</w:t>
            </w:r>
            <w:r w:rsidRPr="00053114">
              <w:rPr>
                <w:lang w:val="en-GB"/>
              </w:rPr>
              <w:t xml:space="preserve"> as part of the process. </w:t>
            </w:r>
            <w:r w:rsidR="006934C1" w:rsidRPr="00053114">
              <w:rPr>
                <w:lang w:val="en-GB"/>
              </w:rPr>
              <w:t>Sh</w:t>
            </w:r>
            <w:r w:rsidRPr="00053114">
              <w:rPr>
                <w:lang w:val="en-GB"/>
              </w:rPr>
              <w:t>e added that the college is reviewing its policies and processes to address situations where expectations are not met, indicating ongoing work on this matter.</w:t>
            </w:r>
          </w:p>
          <w:p w14:paraId="4CDDC175" w14:textId="77777777" w:rsidR="00951140" w:rsidRPr="00053114" w:rsidRDefault="00951140" w:rsidP="00951140">
            <w:pPr>
              <w:pStyle w:val="TableParagraph"/>
              <w:rPr>
                <w:lang w:val="en-GB"/>
              </w:rPr>
            </w:pPr>
          </w:p>
          <w:p w14:paraId="0DFBE274" w14:textId="4C94B9A7" w:rsidR="00951140" w:rsidRPr="00053114" w:rsidRDefault="00951140" w:rsidP="00951140">
            <w:pPr>
              <w:pStyle w:val="TableParagraph"/>
              <w:rPr>
                <w:lang w:val="en-GB"/>
              </w:rPr>
            </w:pPr>
            <w:r w:rsidRPr="00053114">
              <w:rPr>
                <w:lang w:val="en-GB"/>
              </w:rPr>
              <w:t xml:space="preserve">S Oakley noted that group tutors are having these conversations, and the Charter is </w:t>
            </w:r>
            <w:r w:rsidR="00CE7E40" w:rsidRPr="00053114">
              <w:rPr>
                <w:lang w:val="en-GB"/>
              </w:rPr>
              <w:t>helping this to become more</w:t>
            </w:r>
            <w:r w:rsidRPr="00053114">
              <w:rPr>
                <w:lang w:val="en-GB"/>
              </w:rPr>
              <w:t xml:space="preserve"> embedded within the classroom environment, emphasi</w:t>
            </w:r>
            <w:r w:rsidR="00FD053F" w:rsidRPr="00053114">
              <w:rPr>
                <w:lang w:val="en-GB"/>
              </w:rPr>
              <w:t>s</w:t>
            </w:r>
            <w:r w:rsidRPr="00053114">
              <w:rPr>
                <w:lang w:val="en-GB"/>
              </w:rPr>
              <w:t xml:space="preserve">ing that it is not about imposing power. K McIntosh </w:t>
            </w:r>
            <w:r w:rsidR="003C5688" w:rsidRPr="00053114">
              <w:rPr>
                <w:lang w:val="en-GB"/>
              </w:rPr>
              <w:t>noted some c</w:t>
            </w:r>
            <w:r w:rsidRPr="00053114">
              <w:rPr>
                <w:lang w:val="en-GB"/>
              </w:rPr>
              <w:t xml:space="preserve">oncern about students refusing to sign the Charter, </w:t>
            </w:r>
            <w:r w:rsidR="003C5688" w:rsidRPr="00053114">
              <w:rPr>
                <w:lang w:val="en-GB"/>
              </w:rPr>
              <w:t xml:space="preserve">and asked if </w:t>
            </w:r>
            <w:r w:rsidRPr="00053114">
              <w:rPr>
                <w:lang w:val="en-GB"/>
              </w:rPr>
              <w:t>staff are required to sign it as well.</w:t>
            </w:r>
            <w:r w:rsidR="003C5688" w:rsidRPr="00053114">
              <w:rPr>
                <w:lang w:val="en-GB"/>
              </w:rPr>
              <w:t xml:space="preserve"> J Roscoe noted that this element would be looked at as the signing up element was not intended as a barrier or hurdle for engagement.</w:t>
            </w:r>
          </w:p>
          <w:p w14:paraId="7D0D7834" w14:textId="77777777" w:rsidR="00951140" w:rsidRPr="00053114" w:rsidRDefault="00951140" w:rsidP="00951140">
            <w:pPr>
              <w:pStyle w:val="TableParagraph"/>
              <w:rPr>
                <w:lang w:val="en-GB"/>
              </w:rPr>
            </w:pPr>
          </w:p>
          <w:p w14:paraId="6F65B329" w14:textId="554794FA" w:rsidR="00951140" w:rsidRPr="00053114" w:rsidRDefault="00951140" w:rsidP="00951140">
            <w:pPr>
              <w:pStyle w:val="TableParagraph"/>
              <w:rPr>
                <w:lang w:val="en-GB"/>
              </w:rPr>
            </w:pPr>
            <w:r w:rsidRPr="00053114">
              <w:rPr>
                <w:lang w:val="en-GB"/>
              </w:rPr>
              <w:t xml:space="preserve">L O'Donnell expressed appreciation for the ongoing progress, highlighting the long-term goal of embedding the Charter in a way that students and staff actively engage with. </w:t>
            </w:r>
            <w:r w:rsidR="00FD053F" w:rsidRPr="00053114">
              <w:rPr>
                <w:lang w:val="en-GB"/>
              </w:rPr>
              <w:t>H</w:t>
            </w:r>
            <w:r w:rsidRPr="00053114">
              <w:rPr>
                <w:lang w:val="en-GB"/>
              </w:rPr>
              <w:t>e emphasi</w:t>
            </w:r>
            <w:r w:rsidR="00FD053F" w:rsidRPr="00053114">
              <w:rPr>
                <w:lang w:val="en-GB"/>
              </w:rPr>
              <w:t>s</w:t>
            </w:r>
            <w:r w:rsidRPr="00053114">
              <w:rPr>
                <w:lang w:val="en-GB"/>
              </w:rPr>
              <w:t>ed the importance of student ownership in the process.</w:t>
            </w:r>
          </w:p>
          <w:p w14:paraId="15762171" w14:textId="77777777" w:rsidR="00951140" w:rsidRPr="00053114" w:rsidRDefault="00951140" w:rsidP="00951140">
            <w:pPr>
              <w:pStyle w:val="TableParagraph"/>
              <w:rPr>
                <w:lang w:val="en-GB"/>
              </w:rPr>
            </w:pPr>
          </w:p>
          <w:p w14:paraId="2B971864" w14:textId="7EFC60B7" w:rsidR="00951140" w:rsidRPr="00053114" w:rsidRDefault="00951140" w:rsidP="00951140">
            <w:pPr>
              <w:pStyle w:val="TableParagraph"/>
              <w:rPr>
                <w:lang w:val="en-GB"/>
              </w:rPr>
            </w:pPr>
            <w:r w:rsidRPr="00053114">
              <w:rPr>
                <w:lang w:val="en-GB"/>
              </w:rPr>
              <w:t>N Lowden asked about the potential for mandatory CP</w:t>
            </w:r>
            <w:r w:rsidR="00F5195D" w:rsidRPr="00053114">
              <w:rPr>
                <w:lang w:val="en-GB"/>
              </w:rPr>
              <w:t>D</w:t>
            </w:r>
            <w:r w:rsidRPr="00053114">
              <w:rPr>
                <w:lang w:val="en-GB"/>
              </w:rPr>
              <w:t xml:space="preserve"> as part of the </w:t>
            </w:r>
            <w:r w:rsidR="00D33690" w:rsidRPr="00053114">
              <w:rPr>
                <w:lang w:val="en-GB"/>
              </w:rPr>
              <w:t>arrangements.</w:t>
            </w:r>
            <w:r w:rsidRPr="00053114">
              <w:rPr>
                <w:lang w:val="en-GB"/>
              </w:rPr>
              <w:t xml:space="preserve"> J Roscoe responded that CP</w:t>
            </w:r>
            <w:r w:rsidR="00F5195D" w:rsidRPr="00053114">
              <w:rPr>
                <w:lang w:val="en-GB"/>
              </w:rPr>
              <w:t>D</w:t>
            </w:r>
            <w:r w:rsidRPr="00053114">
              <w:rPr>
                <w:lang w:val="en-GB"/>
              </w:rPr>
              <w:t xml:space="preserve"> is being reviewed, particularly in relation to staff induction</w:t>
            </w:r>
            <w:r w:rsidR="00D33690" w:rsidRPr="00053114">
              <w:rPr>
                <w:lang w:val="en-GB"/>
              </w:rPr>
              <w:t xml:space="preserve"> and skills development</w:t>
            </w:r>
            <w:r w:rsidRPr="00053114">
              <w:rPr>
                <w:lang w:val="en-GB"/>
              </w:rPr>
              <w:t>. K McIntosh suggested utili</w:t>
            </w:r>
            <w:r w:rsidR="00960DEE" w:rsidRPr="00053114">
              <w:rPr>
                <w:lang w:val="en-GB"/>
              </w:rPr>
              <w:t>s</w:t>
            </w:r>
            <w:r w:rsidRPr="00053114">
              <w:rPr>
                <w:lang w:val="en-GB"/>
              </w:rPr>
              <w:t>ing the NHS module for Trauma Informed Practice</w:t>
            </w:r>
            <w:r w:rsidR="00D439A0" w:rsidRPr="00053114">
              <w:rPr>
                <w:lang w:val="en-GB"/>
              </w:rPr>
              <w:t xml:space="preserve"> as this was of high quality and free</w:t>
            </w:r>
            <w:r w:rsidRPr="00053114">
              <w:rPr>
                <w:lang w:val="en-GB"/>
              </w:rPr>
              <w:t>.</w:t>
            </w:r>
            <w:r w:rsidR="0064317B" w:rsidRPr="00053114">
              <w:rPr>
                <w:lang w:val="en-GB"/>
              </w:rPr>
              <w:t xml:space="preserve"> J Roscoe acknowledged this. </w:t>
            </w:r>
          </w:p>
          <w:p w14:paraId="2A7E77F9" w14:textId="77777777" w:rsidR="00951140" w:rsidRPr="00053114" w:rsidRDefault="00951140" w:rsidP="00951140">
            <w:pPr>
              <w:pStyle w:val="TableParagraph"/>
              <w:rPr>
                <w:lang w:val="en-GB"/>
              </w:rPr>
            </w:pPr>
          </w:p>
          <w:p w14:paraId="36E017B2" w14:textId="77777777" w:rsidR="00037B93" w:rsidRPr="00053114" w:rsidRDefault="00951140" w:rsidP="00951140">
            <w:pPr>
              <w:pStyle w:val="TableParagraph"/>
              <w:rPr>
                <w:lang w:val="en-GB"/>
              </w:rPr>
            </w:pPr>
            <w:r w:rsidRPr="00053114">
              <w:rPr>
                <w:lang w:val="en-GB"/>
              </w:rPr>
              <w:t xml:space="preserve">K Ramsay </w:t>
            </w:r>
            <w:r w:rsidR="00D439A0" w:rsidRPr="00053114">
              <w:rPr>
                <w:lang w:val="en-GB"/>
              </w:rPr>
              <w:t xml:space="preserve">asked </w:t>
            </w:r>
            <w:r w:rsidRPr="00053114">
              <w:rPr>
                <w:lang w:val="en-GB"/>
              </w:rPr>
              <w:t xml:space="preserve">what would happen if group tutors did not </w:t>
            </w:r>
            <w:r w:rsidR="00D439A0" w:rsidRPr="00053114">
              <w:rPr>
                <w:lang w:val="en-GB"/>
              </w:rPr>
              <w:t xml:space="preserve">use the materials or </w:t>
            </w:r>
            <w:r w:rsidRPr="00053114">
              <w:rPr>
                <w:lang w:val="en-GB"/>
              </w:rPr>
              <w:t xml:space="preserve">mention the Charter in their classes. J Roscoe responded that feedback from class representatives would be </w:t>
            </w:r>
            <w:r w:rsidR="00DB316F" w:rsidRPr="00053114">
              <w:rPr>
                <w:lang w:val="en-GB"/>
              </w:rPr>
              <w:t>valuable,</w:t>
            </w:r>
            <w:r w:rsidRPr="00053114">
              <w:rPr>
                <w:lang w:val="en-GB"/>
              </w:rPr>
              <w:t xml:space="preserve"> and that support could be offered as needed. S Taylor noted the importance of a quality process that follows up on these issues, particularly regarding feedback related to behaviour, and ensuring that the activities are engaged with. </w:t>
            </w:r>
          </w:p>
          <w:p w14:paraId="0521F0FD" w14:textId="77777777" w:rsidR="00037B93" w:rsidRPr="00053114" w:rsidRDefault="00037B93" w:rsidP="00951140">
            <w:pPr>
              <w:pStyle w:val="TableParagraph"/>
              <w:rPr>
                <w:lang w:val="en-GB"/>
              </w:rPr>
            </w:pPr>
          </w:p>
          <w:p w14:paraId="0EF64C5B" w14:textId="1B125C2E" w:rsidR="005925B0" w:rsidRPr="00053114" w:rsidRDefault="00F1612C" w:rsidP="00951140">
            <w:pPr>
              <w:pStyle w:val="TableParagraph"/>
              <w:rPr>
                <w:b/>
                <w:bCs/>
                <w:lang w:val="en-GB"/>
              </w:rPr>
            </w:pPr>
            <w:r w:rsidRPr="00053114">
              <w:rPr>
                <w:lang w:val="en-GB"/>
              </w:rPr>
              <w:t>N Lowden</w:t>
            </w:r>
            <w:r w:rsidR="00951140" w:rsidRPr="00053114">
              <w:rPr>
                <w:lang w:val="en-GB"/>
              </w:rPr>
              <w:t xml:space="preserve"> </w:t>
            </w:r>
            <w:r w:rsidR="00037B93" w:rsidRPr="00053114">
              <w:rPr>
                <w:lang w:val="en-GB"/>
              </w:rPr>
              <w:t>welcomed the presentation and the work being undertaken and asked that</w:t>
            </w:r>
            <w:r w:rsidR="00951140" w:rsidRPr="00053114">
              <w:rPr>
                <w:lang w:val="en-GB"/>
              </w:rPr>
              <w:t xml:space="preserve"> an update </w:t>
            </w:r>
            <w:r w:rsidRPr="00053114">
              <w:rPr>
                <w:lang w:val="en-GB"/>
              </w:rPr>
              <w:t>be provided at the Learning,</w:t>
            </w:r>
            <w:r w:rsidR="008C0B4A" w:rsidRPr="00053114">
              <w:rPr>
                <w:lang w:val="en-GB"/>
              </w:rPr>
              <w:t xml:space="preserve"> </w:t>
            </w:r>
            <w:r w:rsidRPr="00053114">
              <w:rPr>
                <w:lang w:val="en-GB"/>
              </w:rPr>
              <w:t>Teaching</w:t>
            </w:r>
            <w:r w:rsidR="008C0B4A" w:rsidRPr="00053114">
              <w:rPr>
                <w:lang w:val="en-GB"/>
              </w:rPr>
              <w:t xml:space="preserve"> and Quality Committee meeting</w:t>
            </w:r>
            <w:r w:rsidRPr="00053114">
              <w:rPr>
                <w:lang w:val="en-GB"/>
              </w:rPr>
              <w:t xml:space="preserve"> </w:t>
            </w:r>
            <w:r w:rsidR="00951140" w:rsidRPr="00053114">
              <w:rPr>
                <w:lang w:val="en-GB"/>
              </w:rPr>
              <w:t xml:space="preserve">on </w:t>
            </w:r>
            <w:r w:rsidR="008C0B4A" w:rsidRPr="00053114">
              <w:rPr>
                <w:lang w:val="en-GB"/>
              </w:rPr>
              <w:t xml:space="preserve">the 12th of </w:t>
            </w:r>
            <w:r w:rsidR="00951140" w:rsidRPr="00053114">
              <w:rPr>
                <w:lang w:val="en-GB"/>
              </w:rPr>
              <w:t xml:space="preserve">February </w:t>
            </w:r>
            <w:r w:rsidR="008C0B4A" w:rsidRPr="00053114">
              <w:rPr>
                <w:lang w:val="en-GB"/>
              </w:rPr>
              <w:t>2025</w:t>
            </w:r>
            <w:r w:rsidR="00037B93" w:rsidRPr="00053114">
              <w:rPr>
                <w:lang w:val="en-GB"/>
              </w:rPr>
              <w:t>. This was agreed</w:t>
            </w:r>
            <w:r w:rsidR="008C0B4A" w:rsidRPr="00053114">
              <w:rPr>
                <w:lang w:val="en-GB"/>
              </w:rPr>
              <w:t xml:space="preserve"> </w:t>
            </w:r>
            <w:r w:rsidR="008C0B4A" w:rsidRPr="00053114">
              <w:rPr>
                <w:b/>
                <w:bCs/>
                <w:lang w:val="en-GB"/>
              </w:rPr>
              <w:t>J Roscoe to progress</w:t>
            </w:r>
            <w:r w:rsidR="005925B0" w:rsidRPr="00053114">
              <w:rPr>
                <w:b/>
                <w:bCs/>
                <w:lang w:val="en-GB"/>
              </w:rPr>
              <w:t>.</w:t>
            </w:r>
          </w:p>
          <w:p w14:paraId="7E7266C7" w14:textId="29395DDC" w:rsidR="00092DB4" w:rsidRPr="00053114" w:rsidRDefault="00092DB4">
            <w:pPr>
              <w:pStyle w:val="TableParagraph"/>
              <w:rPr>
                <w:lang w:val="en-GB"/>
              </w:rPr>
            </w:pPr>
          </w:p>
        </w:tc>
      </w:tr>
      <w:tr w:rsidR="00092DB4" w:rsidRPr="00053114" w14:paraId="6548D198" w14:textId="77777777" w:rsidTr="00903AED">
        <w:trPr>
          <w:trHeight w:val="507"/>
        </w:trPr>
        <w:tc>
          <w:tcPr>
            <w:tcW w:w="431" w:type="dxa"/>
          </w:tcPr>
          <w:p w14:paraId="1CB72E2B" w14:textId="77777777" w:rsidR="00092DB4" w:rsidRPr="00053114" w:rsidRDefault="00092DB4" w:rsidP="00092DB4">
            <w:pPr>
              <w:pStyle w:val="TableParagraph"/>
              <w:numPr>
                <w:ilvl w:val="0"/>
                <w:numId w:val="2"/>
              </w:numPr>
              <w:ind w:left="0" w:firstLine="0"/>
              <w:jc w:val="center"/>
              <w:rPr>
                <w:b/>
                <w:lang w:val="en-GB"/>
              </w:rPr>
            </w:pPr>
          </w:p>
        </w:tc>
        <w:tc>
          <w:tcPr>
            <w:tcW w:w="9498" w:type="dxa"/>
          </w:tcPr>
          <w:p w14:paraId="4439F5B9" w14:textId="5CDA180F" w:rsidR="00092DB4" w:rsidRPr="00053114" w:rsidRDefault="00092DB4">
            <w:pPr>
              <w:pStyle w:val="TableParagraph"/>
              <w:rPr>
                <w:b/>
                <w:lang w:val="en-GB"/>
              </w:rPr>
            </w:pPr>
            <w:r w:rsidRPr="00053114">
              <w:rPr>
                <w:b/>
                <w:lang w:val="en-GB"/>
              </w:rPr>
              <w:t>STUDENTS’ ASSOCIATION REPORT</w:t>
            </w:r>
          </w:p>
          <w:p w14:paraId="728A5A42" w14:textId="77777777" w:rsidR="00D55DB6" w:rsidRPr="00053114" w:rsidRDefault="00D55DB6">
            <w:pPr>
              <w:pStyle w:val="TableParagraph"/>
              <w:rPr>
                <w:b/>
                <w:lang w:val="en-GB"/>
              </w:rPr>
            </w:pPr>
          </w:p>
          <w:p w14:paraId="7E82E1C9" w14:textId="136BC650" w:rsidR="00D55DB6" w:rsidRPr="00053114" w:rsidRDefault="00D55DB6" w:rsidP="00D55DB6">
            <w:pPr>
              <w:pStyle w:val="TableParagraph"/>
              <w:rPr>
                <w:bCs/>
                <w:lang w:val="en-GB"/>
              </w:rPr>
            </w:pPr>
            <w:r w:rsidRPr="00053114">
              <w:rPr>
                <w:bCs/>
                <w:lang w:val="en-GB"/>
              </w:rPr>
              <w:t>K Ramsay provided an update, reporting that a full team of elected officers is in place for the year ahead, representing a 20% increase in participation. For the 2024/25 class representatives, the focus is on enhancing specific skills required for their roles, with a digital handbook being created for all representatives</w:t>
            </w:r>
            <w:r w:rsidR="007547F8" w:rsidRPr="00053114">
              <w:rPr>
                <w:bCs/>
                <w:lang w:val="en-GB"/>
              </w:rPr>
              <w:t xml:space="preserve">. </w:t>
            </w:r>
            <w:r w:rsidRPr="00053114">
              <w:rPr>
                <w:bCs/>
                <w:lang w:val="en-GB"/>
              </w:rPr>
              <w:t>The Thrive initiative is</w:t>
            </w:r>
            <w:r w:rsidR="007547F8" w:rsidRPr="00053114">
              <w:rPr>
                <w:bCs/>
                <w:lang w:val="en-GB"/>
              </w:rPr>
              <w:t xml:space="preserve"> </w:t>
            </w:r>
            <w:r w:rsidR="00826C03" w:rsidRPr="00053114">
              <w:rPr>
                <w:bCs/>
                <w:lang w:val="en-GB"/>
              </w:rPr>
              <w:t xml:space="preserve">continuing, with new </w:t>
            </w:r>
            <w:r w:rsidRPr="00053114">
              <w:rPr>
                <w:bCs/>
                <w:lang w:val="en-GB"/>
              </w:rPr>
              <w:t xml:space="preserve">donations </w:t>
            </w:r>
            <w:r w:rsidR="00826C03" w:rsidRPr="00053114">
              <w:rPr>
                <w:bCs/>
                <w:lang w:val="en-GB"/>
              </w:rPr>
              <w:t xml:space="preserve">received </w:t>
            </w:r>
            <w:r w:rsidRPr="00053114">
              <w:rPr>
                <w:bCs/>
                <w:lang w:val="en-GB"/>
              </w:rPr>
              <w:t>from community champions at Asda Kirkton and Sainsbury's for stationary items for students.</w:t>
            </w:r>
          </w:p>
          <w:p w14:paraId="45FF2142" w14:textId="77777777" w:rsidR="00D55DB6" w:rsidRPr="00053114" w:rsidRDefault="00D55DB6" w:rsidP="00D55DB6">
            <w:pPr>
              <w:pStyle w:val="TableParagraph"/>
              <w:rPr>
                <w:bCs/>
                <w:lang w:val="en-GB"/>
              </w:rPr>
            </w:pPr>
          </w:p>
          <w:p w14:paraId="7E1CE56F" w14:textId="6546A444" w:rsidR="00D55DB6" w:rsidRPr="00053114" w:rsidRDefault="00D55DB6" w:rsidP="00D55DB6">
            <w:pPr>
              <w:pStyle w:val="TableParagraph"/>
              <w:rPr>
                <w:bCs/>
                <w:lang w:val="en-GB"/>
              </w:rPr>
            </w:pPr>
            <w:r w:rsidRPr="00053114">
              <w:rPr>
                <w:bCs/>
                <w:lang w:val="en-GB"/>
              </w:rPr>
              <w:t>Team development days were held over the summer, including activities such as team building, insight training, and safeguarding training. The Student Learning Experience models, designed by SPARQS and students over the past two years, are being utili</w:t>
            </w:r>
            <w:r w:rsidR="008C37AC" w:rsidRPr="00053114">
              <w:rPr>
                <w:bCs/>
                <w:lang w:val="en-GB"/>
              </w:rPr>
              <w:t>s</w:t>
            </w:r>
            <w:r w:rsidRPr="00053114">
              <w:rPr>
                <w:bCs/>
                <w:lang w:val="en-GB"/>
              </w:rPr>
              <w:t>ed nationally by college and university student associations. These models serve as a tool to help elected officers and staff capture and record all aspects of the learner perspective.</w:t>
            </w:r>
          </w:p>
          <w:p w14:paraId="4B403F44" w14:textId="77777777" w:rsidR="008C37AC" w:rsidRPr="00053114" w:rsidRDefault="008C37AC" w:rsidP="00D55DB6">
            <w:pPr>
              <w:pStyle w:val="TableParagraph"/>
              <w:rPr>
                <w:bCs/>
                <w:lang w:val="en-GB"/>
              </w:rPr>
            </w:pPr>
          </w:p>
          <w:p w14:paraId="41FD4201" w14:textId="77777777" w:rsidR="00C432C0" w:rsidRDefault="00FC7464" w:rsidP="00D55DB6">
            <w:pPr>
              <w:pStyle w:val="TableParagraph"/>
              <w:rPr>
                <w:bCs/>
                <w:lang w:val="en-GB"/>
              </w:rPr>
            </w:pPr>
            <w:r w:rsidRPr="00053114">
              <w:rPr>
                <w:bCs/>
                <w:lang w:val="en-GB"/>
              </w:rPr>
              <w:t>K Ramsay highlighted that a</w:t>
            </w:r>
            <w:r w:rsidR="00D55DB6" w:rsidRPr="00053114">
              <w:rPr>
                <w:bCs/>
                <w:lang w:val="en-GB"/>
              </w:rPr>
              <w:t xml:space="preserve">ctive inductions are being piloted with a more collaborative approach, offering interactive sessions. </w:t>
            </w:r>
          </w:p>
          <w:p w14:paraId="65044730" w14:textId="77777777" w:rsidR="00C432C0" w:rsidRDefault="00C432C0" w:rsidP="00D55DB6">
            <w:pPr>
              <w:pStyle w:val="TableParagraph"/>
              <w:rPr>
                <w:bCs/>
                <w:lang w:val="en-GB"/>
              </w:rPr>
            </w:pPr>
          </w:p>
          <w:p w14:paraId="359AD89F" w14:textId="2BD9FE7A" w:rsidR="00D55DB6" w:rsidRPr="00053114" w:rsidRDefault="00D55DB6" w:rsidP="00D55DB6">
            <w:pPr>
              <w:pStyle w:val="TableParagraph"/>
              <w:rPr>
                <w:bCs/>
                <w:lang w:val="en-GB"/>
              </w:rPr>
            </w:pPr>
            <w:r w:rsidRPr="00053114">
              <w:rPr>
                <w:bCs/>
                <w:lang w:val="en-GB"/>
              </w:rPr>
              <w:lastRenderedPageBreak/>
              <w:t xml:space="preserve">S Hewitt </w:t>
            </w:r>
            <w:r w:rsidR="00FC7464" w:rsidRPr="00053114">
              <w:rPr>
                <w:bCs/>
                <w:lang w:val="en-GB"/>
              </w:rPr>
              <w:t>e</w:t>
            </w:r>
            <w:r w:rsidRPr="00053114">
              <w:rPr>
                <w:bCs/>
                <w:lang w:val="en-GB"/>
              </w:rPr>
              <w:t>nquired about the target number of class representatives for the year and the proportion of classes covered. K</w:t>
            </w:r>
            <w:r w:rsidR="00E46097" w:rsidRPr="00053114">
              <w:rPr>
                <w:bCs/>
                <w:lang w:val="en-GB"/>
              </w:rPr>
              <w:t xml:space="preserve"> </w:t>
            </w:r>
            <w:r w:rsidRPr="00053114">
              <w:rPr>
                <w:bCs/>
                <w:lang w:val="en-GB"/>
              </w:rPr>
              <w:t>Ramsay responded that a high proportion of classes are covered, with options available to engage directly with classes.</w:t>
            </w:r>
          </w:p>
          <w:p w14:paraId="1038A212" w14:textId="77777777" w:rsidR="005925B0" w:rsidRPr="00053114" w:rsidRDefault="005925B0" w:rsidP="00D55DB6">
            <w:pPr>
              <w:pStyle w:val="TableParagraph"/>
              <w:rPr>
                <w:bCs/>
                <w:lang w:val="en-GB"/>
              </w:rPr>
            </w:pPr>
          </w:p>
          <w:p w14:paraId="5BAE4662" w14:textId="77777777" w:rsidR="005925B0" w:rsidRPr="00053114" w:rsidRDefault="00D55DB6" w:rsidP="00D55DB6">
            <w:pPr>
              <w:pStyle w:val="TableParagraph"/>
              <w:rPr>
                <w:bCs/>
                <w:lang w:val="en-GB"/>
              </w:rPr>
            </w:pPr>
            <w:r w:rsidRPr="00053114">
              <w:rPr>
                <w:bCs/>
                <w:lang w:val="en-GB"/>
              </w:rPr>
              <w:t>N Lowden asked about the summer intake, to which K Ramsay responded positively, noting good interaction and the effectiveness of the intake as a stepping stone.</w:t>
            </w:r>
          </w:p>
          <w:p w14:paraId="6E8CEF71" w14:textId="77777777" w:rsidR="005925B0" w:rsidRPr="00053114" w:rsidRDefault="005925B0" w:rsidP="00D55DB6">
            <w:pPr>
              <w:pStyle w:val="TableParagraph"/>
              <w:rPr>
                <w:bCs/>
                <w:lang w:val="en-GB"/>
              </w:rPr>
            </w:pPr>
          </w:p>
          <w:p w14:paraId="79FF4D4D" w14:textId="364BB5A8" w:rsidR="00D55DB6" w:rsidRPr="00053114" w:rsidRDefault="00D55DB6" w:rsidP="00D55DB6">
            <w:pPr>
              <w:pStyle w:val="TableParagraph"/>
              <w:rPr>
                <w:bCs/>
                <w:lang w:val="en-GB"/>
              </w:rPr>
            </w:pPr>
            <w:r w:rsidRPr="00053114">
              <w:rPr>
                <w:bCs/>
                <w:lang w:val="en-GB"/>
              </w:rPr>
              <w:t>S Oakley highlighted that 82% of representatives have received training and asked if most departments have protected time for these activities</w:t>
            </w:r>
            <w:r w:rsidR="005925B0" w:rsidRPr="00053114">
              <w:rPr>
                <w:bCs/>
                <w:lang w:val="en-GB"/>
              </w:rPr>
              <w:t xml:space="preserve">, suggesting </w:t>
            </w:r>
            <w:r w:rsidRPr="00053114">
              <w:rPr>
                <w:bCs/>
                <w:lang w:val="en-GB"/>
              </w:rPr>
              <w:t xml:space="preserve">that it </w:t>
            </w:r>
            <w:r w:rsidR="005925B0" w:rsidRPr="00053114">
              <w:rPr>
                <w:bCs/>
                <w:lang w:val="en-GB"/>
              </w:rPr>
              <w:t>would</w:t>
            </w:r>
            <w:r w:rsidRPr="00053114">
              <w:rPr>
                <w:bCs/>
                <w:lang w:val="en-GB"/>
              </w:rPr>
              <w:t xml:space="preserve"> be a good time to involve representatives in these sessions. N</w:t>
            </w:r>
            <w:r w:rsidR="005925B0" w:rsidRPr="00053114">
              <w:rPr>
                <w:bCs/>
                <w:lang w:val="en-GB"/>
              </w:rPr>
              <w:t xml:space="preserve"> </w:t>
            </w:r>
            <w:r w:rsidRPr="00053114">
              <w:rPr>
                <w:bCs/>
                <w:lang w:val="en-GB"/>
              </w:rPr>
              <w:t>Lowden emphasi</w:t>
            </w:r>
            <w:r w:rsidR="005925B0" w:rsidRPr="00053114">
              <w:rPr>
                <w:bCs/>
                <w:lang w:val="en-GB"/>
              </w:rPr>
              <w:t>s</w:t>
            </w:r>
            <w:r w:rsidRPr="00053114">
              <w:rPr>
                <w:bCs/>
                <w:lang w:val="en-GB"/>
              </w:rPr>
              <w:t>ed the importance of different ways to provide feedback, noting that the digital tools should continue to be utili</w:t>
            </w:r>
            <w:r w:rsidR="005925B0" w:rsidRPr="00053114">
              <w:rPr>
                <w:bCs/>
                <w:lang w:val="en-GB"/>
              </w:rPr>
              <w:t>s</w:t>
            </w:r>
            <w:r w:rsidRPr="00053114">
              <w:rPr>
                <w:bCs/>
                <w:lang w:val="en-GB"/>
              </w:rPr>
              <w:t>ed.</w:t>
            </w:r>
          </w:p>
          <w:p w14:paraId="2A8D8EDF" w14:textId="77777777" w:rsidR="005925B0" w:rsidRPr="00053114" w:rsidRDefault="005925B0" w:rsidP="00D55DB6">
            <w:pPr>
              <w:pStyle w:val="TableParagraph"/>
              <w:rPr>
                <w:bCs/>
                <w:lang w:val="en-GB"/>
              </w:rPr>
            </w:pPr>
          </w:p>
          <w:p w14:paraId="33656D85" w14:textId="412D4161" w:rsidR="005925B0" w:rsidRPr="00053114" w:rsidRDefault="005925B0" w:rsidP="00D55DB6">
            <w:pPr>
              <w:pStyle w:val="TableParagraph"/>
              <w:rPr>
                <w:bCs/>
                <w:lang w:val="en-GB"/>
              </w:rPr>
            </w:pPr>
            <w:r w:rsidRPr="00053114">
              <w:rPr>
                <w:bCs/>
                <w:lang w:val="en-GB"/>
              </w:rPr>
              <w:t>N Lowden thanked K Ramsay and A Lawrence for the report.</w:t>
            </w:r>
          </w:p>
          <w:p w14:paraId="3A72E36A" w14:textId="77777777" w:rsidR="00092DB4" w:rsidRPr="00053114" w:rsidRDefault="00092DB4">
            <w:pPr>
              <w:pStyle w:val="TableParagraph"/>
              <w:rPr>
                <w:b/>
                <w:lang w:val="en-GB"/>
              </w:rPr>
            </w:pPr>
          </w:p>
        </w:tc>
      </w:tr>
      <w:tr w:rsidR="00092DB4" w:rsidRPr="00053114" w14:paraId="446AD0A7" w14:textId="77777777" w:rsidTr="00903AED">
        <w:trPr>
          <w:trHeight w:val="505"/>
        </w:trPr>
        <w:tc>
          <w:tcPr>
            <w:tcW w:w="431" w:type="dxa"/>
          </w:tcPr>
          <w:p w14:paraId="359D9F11" w14:textId="77777777" w:rsidR="00092DB4" w:rsidRPr="00053114" w:rsidRDefault="00092DB4" w:rsidP="00092DB4">
            <w:pPr>
              <w:pStyle w:val="TableParagraph"/>
              <w:numPr>
                <w:ilvl w:val="0"/>
                <w:numId w:val="2"/>
              </w:numPr>
              <w:ind w:left="0" w:firstLine="0"/>
              <w:jc w:val="center"/>
              <w:rPr>
                <w:b/>
                <w:lang w:val="en-GB"/>
              </w:rPr>
            </w:pPr>
          </w:p>
        </w:tc>
        <w:tc>
          <w:tcPr>
            <w:tcW w:w="9498" w:type="dxa"/>
          </w:tcPr>
          <w:p w14:paraId="12995E0B" w14:textId="6D83612B" w:rsidR="00092DB4" w:rsidRPr="00053114" w:rsidRDefault="00092DB4">
            <w:pPr>
              <w:pStyle w:val="TableParagraph"/>
              <w:rPr>
                <w:b/>
                <w:lang w:val="en-GB"/>
              </w:rPr>
            </w:pPr>
            <w:r w:rsidRPr="00053114">
              <w:rPr>
                <w:b/>
                <w:lang w:val="en-GB"/>
              </w:rPr>
              <w:t>2022/2023 NATIONAL PERFORMANCE INDICATOR COMPARISON</w:t>
            </w:r>
          </w:p>
          <w:p w14:paraId="0D32C94A" w14:textId="77777777" w:rsidR="000F7561" w:rsidRPr="00053114" w:rsidRDefault="000F7561">
            <w:pPr>
              <w:pStyle w:val="TableParagraph"/>
              <w:rPr>
                <w:b/>
                <w:lang w:val="en-GB"/>
              </w:rPr>
            </w:pPr>
          </w:p>
          <w:p w14:paraId="4C3BA1EB" w14:textId="77777777" w:rsidR="00EB4150" w:rsidRPr="00053114" w:rsidRDefault="000F7561" w:rsidP="000F7561">
            <w:pPr>
              <w:pStyle w:val="TableParagraph"/>
              <w:rPr>
                <w:bCs/>
                <w:lang w:val="en-GB"/>
              </w:rPr>
            </w:pPr>
            <w:r w:rsidRPr="00053114">
              <w:rPr>
                <w:bCs/>
                <w:lang w:val="en-GB"/>
              </w:rPr>
              <w:t>J Grace reported on the significant savings achieved since the publication in May this year, noting a 2% reduction in costs, which corresponded with changes in student success rates, particularly in Further Education (FE) and Higher Education (HE) partial success</w:t>
            </w:r>
            <w:r w:rsidR="00301F5B" w:rsidRPr="00053114">
              <w:rPr>
                <w:bCs/>
                <w:lang w:val="en-GB"/>
              </w:rPr>
              <w:t xml:space="preserve"> rates</w:t>
            </w:r>
            <w:r w:rsidRPr="00053114">
              <w:rPr>
                <w:bCs/>
                <w:lang w:val="en-GB"/>
              </w:rPr>
              <w:t xml:space="preserve">. </w:t>
            </w:r>
          </w:p>
          <w:p w14:paraId="1B9A77FE" w14:textId="77777777" w:rsidR="00EB4150" w:rsidRPr="00053114" w:rsidRDefault="00EB4150" w:rsidP="000F7561">
            <w:pPr>
              <w:pStyle w:val="TableParagraph"/>
              <w:rPr>
                <w:bCs/>
                <w:lang w:val="en-GB"/>
              </w:rPr>
            </w:pPr>
          </w:p>
          <w:p w14:paraId="37AEEA5E" w14:textId="146C6EDC" w:rsidR="000F7561" w:rsidRPr="00053114" w:rsidRDefault="00301F5B" w:rsidP="000F7561">
            <w:pPr>
              <w:pStyle w:val="TableParagraph"/>
              <w:rPr>
                <w:bCs/>
                <w:lang w:val="en-GB"/>
              </w:rPr>
            </w:pPr>
            <w:r w:rsidRPr="00053114">
              <w:rPr>
                <w:bCs/>
                <w:lang w:val="en-GB"/>
              </w:rPr>
              <w:t>Sh</w:t>
            </w:r>
            <w:r w:rsidR="000F7561" w:rsidRPr="00053114">
              <w:rPr>
                <w:bCs/>
                <w:lang w:val="en-GB"/>
              </w:rPr>
              <w:t>e highlighted that 108 courses did not meet the national average</w:t>
            </w:r>
            <w:r w:rsidR="00652E3C" w:rsidRPr="00053114">
              <w:rPr>
                <w:bCs/>
                <w:lang w:val="en-GB"/>
              </w:rPr>
              <w:t xml:space="preserve"> </w:t>
            </w:r>
            <w:r w:rsidR="000F7561" w:rsidRPr="00053114">
              <w:rPr>
                <w:bCs/>
                <w:lang w:val="en-GB"/>
              </w:rPr>
              <w:t xml:space="preserve">with analysis indicating that </w:t>
            </w:r>
            <w:r w:rsidR="00741566" w:rsidRPr="00053114">
              <w:rPr>
                <w:bCs/>
                <w:lang w:val="en-GB"/>
              </w:rPr>
              <w:t>a significant number of these were senior phase learners</w:t>
            </w:r>
            <w:r w:rsidR="006C5F3E" w:rsidRPr="00053114">
              <w:rPr>
                <w:bCs/>
                <w:lang w:val="en-GB"/>
              </w:rPr>
              <w:t xml:space="preserve"> and that s</w:t>
            </w:r>
            <w:r w:rsidR="000F7561" w:rsidRPr="00053114">
              <w:rPr>
                <w:bCs/>
                <w:lang w:val="en-GB"/>
              </w:rPr>
              <w:t>ome schools faced challenges with attendance post-COVID. To address these issues, the college has moved 10% of courses into a different category, consistently removed underperforming courses, and made staffing changes</w:t>
            </w:r>
            <w:r w:rsidR="006C5F3E" w:rsidRPr="00053114">
              <w:rPr>
                <w:bCs/>
                <w:lang w:val="en-GB"/>
              </w:rPr>
              <w:t xml:space="preserve"> and changes to recruitment processes</w:t>
            </w:r>
            <w:r w:rsidR="000F7561" w:rsidRPr="00053114">
              <w:rPr>
                <w:bCs/>
                <w:lang w:val="en-GB"/>
              </w:rPr>
              <w:t>, although some students were recruited before these</w:t>
            </w:r>
            <w:r w:rsidR="006C5F3E" w:rsidRPr="00053114">
              <w:rPr>
                <w:bCs/>
                <w:lang w:val="en-GB"/>
              </w:rPr>
              <w:t xml:space="preserve"> </w:t>
            </w:r>
            <w:r w:rsidR="000F7561" w:rsidRPr="00053114">
              <w:rPr>
                <w:bCs/>
                <w:lang w:val="en-GB"/>
              </w:rPr>
              <w:t xml:space="preserve">changes occurred. The college is now </w:t>
            </w:r>
            <w:r w:rsidR="002A3D50" w:rsidRPr="00053114">
              <w:rPr>
                <w:bCs/>
                <w:lang w:val="en-GB"/>
              </w:rPr>
              <w:t xml:space="preserve">also </w:t>
            </w:r>
            <w:r w:rsidR="006C5F3E" w:rsidRPr="00053114">
              <w:rPr>
                <w:bCs/>
                <w:lang w:val="en-GB"/>
              </w:rPr>
              <w:t xml:space="preserve">more </w:t>
            </w:r>
            <w:r w:rsidR="000F7561" w:rsidRPr="00053114">
              <w:rPr>
                <w:bCs/>
                <w:lang w:val="en-GB"/>
              </w:rPr>
              <w:t>focused on promoting positive behaviour and rebuilding sustainability in this context.</w:t>
            </w:r>
          </w:p>
          <w:p w14:paraId="064E82A2" w14:textId="77777777" w:rsidR="000F7561" w:rsidRPr="00053114" w:rsidRDefault="000F7561" w:rsidP="000F7561">
            <w:pPr>
              <w:pStyle w:val="TableParagraph"/>
              <w:rPr>
                <w:bCs/>
                <w:lang w:val="en-GB"/>
              </w:rPr>
            </w:pPr>
          </w:p>
          <w:p w14:paraId="4C61DC2F" w14:textId="60AC2061" w:rsidR="000F7561" w:rsidRPr="00053114" w:rsidRDefault="000F7561" w:rsidP="000F7561">
            <w:pPr>
              <w:pStyle w:val="TableParagraph"/>
              <w:rPr>
                <w:bCs/>
                <w:lang w:val="en-GB"/>
              </w:rPr>
            </w:pPr>
            <w:r w:rsidRPr="00053114">
              <w:rPr>
                <w:bCs/>
                <w:lang w:val="en-GB"/>
              </w:rPr>
              <w:t xml:space="preserve">Two key areas of focus were identified: the school-college partnership, particularly for students under </w:t>
            </w:r>
            <w:r w:rsidR="00406D96" w:rsidRPr="00053114">
              <w:rPr>
                <w:bCs/>
                <w:lang w:val="en-GB"/>
              </w:rPr>
              <w:t>eighteen</w:t>
            </w:r>
            <w:r w:rsidRPr="00053114">
              <w:rPr>
                <w:bCs/>
                <w:lang w:val="en-GB"/>
              </w:rPr>
              <w:t>, where collaboration needs to be revitali</w:t>
            </w:r>
            <w:r w:rsidR="008B1B57" w:rsidRPr="00053114">
              <w:rPr>
                <w:bCs/>
                <w:lang w:val="en-GB"/>
              </w:rPr>
              <w:t>s</w:t>
            </w:r>
            <w:r w:rsidRPr="00053114">
              <w:rPr>
                <w:bCs/>
                <w:lang w:val="en-GB"/>
              </w:rPr>
              <w:t xml:space="preserve">ed, and the need to ensure that courses are valued, reinforcing their purpose and significance. J Grace also discussed the college's approach to continuing professional development (CPD), including </w:t>
            </w:r>
            <w:r w:rsidR="002A3D50" w:rsidRPr="00053114">
              <w:rPr>
                <w:bCs/>
                <w:lang w:val="en-GB"/>
              </w:rPr>
              <w:t xml:space="preserve">additional support around </w:t>
            </w:r>
            <w:r w:rsidRPr="00053114">
              <w:rPr>
                <w:bCs/>
                <w:lang w:val="en-GB"/>
              </w:rPr>
              <w:t>curriculum planning and excellence in teaching. While data for 2023/24 attainment is not yet available, efforts are ongoing to rebuild the value in the college's offerings.</w:t>
            </w:r>
          </w:p>
          <w:p w14:paraId="38EEC8CC" w14:textId="77777777" w:rsidR="000F7561" w:rsidRPr="00053114" w:rsidRDefault="000F7561" w:rsidP="000F7561">
            <w:pPr>
              <w:pStyle w:val="TableParagraph"/>
              <w:rPr>
                <w:bCs/>
                <w:lang w:val="en-GB"/>
              </w:rPr>
            </w:pPr>
          </w:p>
          <w:p w14:paraId="6148CE37" w14:textId="02D3FCAC" w:rsidR="000F7561" w:rsidRPr="00053114" w:rsidRDefault="000F7561" w:rsidP="000F7561">
            <w:pPr>
              <w:pStyle w:val="TableParagraph"/>
              <w:rPr>
                <w:bCs/>
                <w:lang w:val="en-GB"/>
              </w:rPr>
            </w:pPr>
            <w:r w:rsidRPr="00053114">
              <w:rPr>
                <w:bCs/>
                <w:lang w:val="en-GB"/>
              </w:rPr>
              <w:t>D Fordyce asked about reducing costs and whether there had been any analysis of the impact of staff departures on institutional knowledge. J</w:t>
            </w:r>
            <w:r w:rsidR="00194EE8" w:rsidRPr="00053114">
              <w:rPr>
                <w:bCs/>
                <w:lang w:val="en-GB"/>
              </w:rPr>
              <w:t xml:space="preserve"> </w:t>
            </w:r>
            <w:r w:rsidRPr="00053114">
              <w:rPr>
                <w:bCs/>
                <w:lang w:val="en-GB"/>
              </w:rPr>
              <w:t xml:space="preserve">Grace </w:t>
            </w:r>
            <w:r w:rsidR="00C5637C" w:rsidRPr="00053114">
              <w:rPr>
                <w:bCs/>
                <w:lang w:val="en-GB"/>
              </w:rPr>
              <w:t xml:space="preserve">stated that </w:t>
            </w:r>
            <w:r w:rsidRPr="00053114">
              <w:rPr>
                <w:bCs/>
                <w:lang w:val="en-GB"/>
              </w:rPr>
              <w:t xml:space="preserve">this analysis had not been conducted but was open to exploring the issue further. </w:t>
            </w:r>
            <w:r w:rsidR="00194EE8" w:rsidRPr="00053114">
              <w:rPr>
                <w:bCs/>
                <w:lang w:val="en-GB"/>
              </w:rPr>
              <w:t>Sh</w:t>
            </w:r>
            <w:r w:rsidRPr="00053114">
              <w:rPr>
                <w:bCs/>
                <w:lang w:val="en-GB"/>
              </w:rPr>
              <w:t>e noted that there ha</w:t>
            </w:r>
            <w:r w:rsidR="00C5637C" w:rsidRPr="00053114">
              <w:rPr>
                <w:bCs/>
                <w:lang w:val="en-GB"/>
              </w:rPr>
              <w:t>d</w:t>
            </w:r>
            <w:r w:rsidRPr="00053114">
              <w:rPr>
                <w:bCs/>
                <w:lang w:val="en-GB"/>
              </w:rPr>
              <w:t xml:space="preserve"> been a reduction in areas with high staff turnove</w:t>
            </w:r>
            <w:r w:rsidR="00C5637C" w:rsidRPr="00053114">
              <w:rPr>
                <w:bCs/>
                <w:lang w:val="en-GB"/>
              </w:rPr>
              <w:t>r or absence and that this had also</w:t>
            </w:r>
            <w:r w:rsidRPr="00053114">
              <w:rPr>
                <w:bCs/>
                <w:lang w:val="en-GB"/>
              </w:rPr>
              <w:t xml:space="preserve"> been influenced by industrial action.</w:t>
            </w:r>
            <w:r w:rsidR="009D4CD5" w:rsidRPr="00053114">
              <w:rPr>
                <w:bCs/>
                <w:lang w:val="en-GB"/>
              </w:rPr>
              <w:t xml:space="preserve"> </w:t>
            </w:r>
          </w:p>
          <w:p w14:paraId="6C3CAF9E" w14:textId="77777777" w:rsidR="000F7561" w:rsidRPr="00053114" w:rsidRDefault="000F7561" w:rsidP="000F7561">
            <w:pPr>
              <w:pStyle w:val="TableParagraph"/>
              <w:rPr>
                <w:bCs/>
                <w:lang w:val="en-GB"/>
              </w:rPr>
            </w:pPr>
          </w:p>
          <w:p w14:paraId="411BF756" w14:textId="2B6FF155" w:rsidR="000F7561" w:rsidRPr="00053114" w:rsidRDefault="000F7561" w:rsidP="000F7561">
            <w:pPr>
              <w:pStyle w:val="TableParagraph"/>
              <w:rPr>
                <w:bCs/>
                <w:lang w:val="en-GB"/>
              </w:rPr>
            </w:pPr>
            <w:r w:rsidRPr="00053114">
              <w:rPr>
                <w:bCs/>
                <w:lang w:val="en-GB"/>
              </w:rPr>
              <w:t>S</w:t>
            </w:r>
            <w:r w:rsidR="009D4CD5" w:rsidRPr="00053114">
              <w:rPr>
                <w:bCs/>
                <w:lang w:val="en-GB"/>
              </w:rPr>
              <w:t xml:space="preserve"> </w:t>
            </w:r>
            <w:r w:rsidRPr="00053114">
              <w:rPr>
                <w:bCs/>
                <w:lang w:val="en-GB"/>
              </w:rPr>
              <w:t>Taylor emphasi</w:t>
            </w:r>
            <w:r w:rsidR="009D4CD5" w:rsidRPr="00053114">
              <w:rPr>
                <w:bCs/>
                <w:lang w:val="en-GB"/>
              </w:rPr>
              <w:t>s</w:t>
            </w:r>
            <w:r w:rsidRPr="00053114">
              <w:rPr>
                <w:bCs/>
                <w:lang w:val="en-GB"/>
              </w:rPr>
              <w:t>ed the importance of supporting staff through the CPD plan, particularly after the recent restructure, which has set the foundation for redevelopment. The focus is on resetting expectations and ensuring the skills and knowledge base that underpin the college's success.</w:t>
            </w:r>
          </w:p>
          <w:p w14:paraId="3ED8757D" w14:textId="77777777" w:rsidR="000F7561" w:rsidRPr="00053114" w:rsidRDefault="000F7561" w:rsidP="000F7561">
            <w:pPr>
              <w:pStyle w:val="TableParagraph"/>
              <w:rPr>
                <w:bCs/>
                <w:lang w:val="en-GB"/>
              </w:rPr>
            </w:pPr>
          </w:p>
          <w:p w14:paraId="51F2D8DF" w14:textId="6DFD1D61" w:rsidR="000F7561" w:rsidRPr="00053114" w:rsidRDefault="000F7561" w:rsidP="000F7561">
            <w:pPr>
              <w:pStyle w:val="TableParagraph"/>
              <w:rPr>
                <w:bCs/>
                <w:lang w:val="en-GB"/>
              </w:rPr>
            </w:pPr>
            <w:r w:rsidRPr="00053114">
              <w:rPr>
                <w:bCs/>
                <w:lang w:val="en-GB"/>
              </w:rPr>
              <w:t xml:space="preserve">L O'Donnell noted that universities have reduced entry requirements and </w:t>
            </w:r>
            <w:r w:rsidR="000D548E" w:rsidRPr="00053114">
              <w:rPr>
                <w:bCs/>
                <w:lang w:val="en-GB"/>
              </w:rPr>
              <w:t>e</w:t>
            </w:r>
            <w:r w:rsidRPr="00053114">
              <w:rPr>
                <w:bCs/>
                <w:lang w:val="en-GB"/>
              </w:rPr>
              <w:t xml:space="preserve">nquired about the potential impact of these changes on student leaver cohorts. </w:t>
            </w:r>
            <w:r w:rsidR="000D548E" w:rsidRPr="00053114">
              <w:rPr>
                <w:bCs/>
                <w:lang w:val="en-GB"/>
              </w:rPr>
              <w:t>H</w:t>
            </w:r>
            <w:r w:rsidRPr="00053114">
              <w:rPr>
                <w:bCs/>
                <w:lang w:val="en-GB"/>
              </w:rPr>
              <w:t xml:space="preserve">e also mentioned that the college's restructuring for savings was a year ahead of </w:t>
            </w:r>
            <w:r w:rsidR="005032BB" w:rsidRPr="00053114">
              <w:rPr>
                <w:bCs/>
                <w:lang w:val="en-GB"/>
              </w:rPr>
              <w:t>many other colleges</w:t>
            </w:r>
            <w:r w:rsidRPr="00053114">
              <w:rPr>
                <w:bCs/>
                <w:lang w:val="en-GB"/>
              </w:rPr>
              <w:t xml:space="preserve"> and expressed interest in what this might look like in the following year.</w:t>
            </w:r>
          </w:p>
          <w:p w14:paraId="16F6E771" w14:textId="77777777" w:rsidR="000F7561" w:rsidRPr="00053114" w:rsidRDefault="000F7561" w:rsidP="000F7561">
            <w:pPr>
              <w:pStyle w:val="TableParagraph"/>
              <w:rPr>
                <w:bCs/>
                <w:lang w:val="en-GB"/>
              </w:rPr>
            </w:pPr>
          </w:p>
          <w:p w14:paraId="6C76BA73" w14:textId="7C5DE00C" w:rsidR="000F7561" w:rsidRDefault="000F7561" w:rsidP="000F7561">
            <w:pPr>
              <w:pStyle w:val="TableParagraph"/>
              <w:rPr>
                <w:bCs/>
                <w:lang w:val="en-GB"/>
              </w:rPr>
            </w:pPr>
            <w:r w:rsidRPr="00053114">
              <w:rPr>
                <w:bCs/>
                <w:lang w:val="en-GB"/>
              </w:rPr>
              <w:t xml:space="preserve">S Oakley </w:t>
            </w:r>
            <w:r w:rsidR="00204DDC" w:rsidRPr="00053114">
              <w:rPr>
                <w:bCs/>
                <w:lang w:val="en-GB"/>
              </w:rPr>
              <w:t>e</w:t>
            </w:r>
            <w:r w:rsidRPr="00053114">
              <w:rPr>
                <w:bCs/>
                <w:lang w:val="en-GB"/>
              </w:rPr>
              <w:t xml:space="preserve">nquired about the impact of industrial action, COVID-19, and the savings plan, questioning whether the right decisions had been made. N Lowden </w:t>
            </w:r>
            <w:r w:rsidR="003171F0">
              <w:rPr>
                <w:bCs/>
                <w:lang w:val="en-GB"/>
              </w:rPr>
              <w:t>asked the committee to note</w:t>
            </w:r>
            <w:r w:rsidRPr="00053114">
              <w:rPr>
                <w:bCs/>
                <w:lang w:val="en-GB"/>
              </w:rPr>
              <w:t xml:space="preserve"> that the data indicated significant decline</w:t>
            </w:r>
            <w:r w:rsidR="001B1A7E" w:rsidRPr="00053114">
              <w:rPr>
                <w:bCs/>
                <w:lang w:val="en-GB"/>
              </w:rPr>
              <w:t xml:space="preserve"> in some areas</w:t>
            </w:r>
            <w:r w:rsidRPr="00053114">
              <w:rPr>
                <w:bCs/>
                <w:lang w:val="en-GB"/>
              </w:rPr>
              <w:t xml:space="preserve"> and that the questions being raised were fair</w:t>
            </w:r>
            <w:r w:rsidR="001B1A7E" w:rsidRPr="00053114">
              <w:rPr>
                <w:bCs/>
                <w:lang w:val="en-GB"/>
              </w:rPr>
              <w:t xml:space="preserve"> and appropriate for the board in this situation</w:t>
            </w:r>
            <w:r w:rsidRPr="00053114">
              <w:rPr>
                <w:bCs/>
                <w:lang w:val="en-GB"/>
              </w:rPr>
              <w:t>.</w:t>
            </w:r>
          </w:p>
          <w:p w14:paraId="530CA4CB" w14:textId="77777777" w:rsidR="00C432C0" w:rsidRDefault="00C432C0" w:rsidP="000F7561">
            <w:pPr>
              <w:pStyle w:val="TableParagraph"/>
              <w:rPr>
                <w:bCs/>
                <w:lang w:val="en-GB"/>
              </w:rPr>
            </w:pPr>
          </w:p>
          <w:p w14:paraId="4AE68F00" w14:textId="77777777" w:rsidR="00C432C0" w:rsidRPr="00053114" w:rsidRDefault="00C432C0" w:rsidP="000F7561">
            <w:pPr>
              <w:pStyle w:val="TableParagraph"/>
              <w:rPr>
                <w:bCs/>
                <w:lang w:val="en-GB"/>
              </w:rPr>
            </w:pPr>
          </w:p>
          <w:p w14:paraId="06BE6A0B" w14:textId="77777777" w:rsidR="000F7561" w:rsidRPr="00053114" w:rsidRDefault="000F7561" w:rsidP="000F7561">
            <w:pPr>
              <w:pStyle w:val="TableParagraph"/>
              <w:rPr>
                <w:bCs/>
                <w:lang w:val="en-GB"/>
              </w:rPr>
            </w:pPr>
          </w:p>
          <w:p w14:paraId="7BE994BE" w14:textId="320A6B96" w:rsidR="00FE6969" w:rsidRPr="00053114" w:rsidRDefault="000F7561" w:rsidP="000F7561">
            <w:pPr>
              <w:pStyle w:val="TableParagraph"/>
              <w:rPr>
                <w:bCs/>
                <w:lang w:val="en-GB"/>
              </w:rPr>
            </w:pPr>
            <w:r w:rsidRPr="00053114">
              <w:rPr>
                <w:bCs/>
                <w:lang w:val="en-GB"/>
              </w:rPr>
              <w:lastRenderedPageBreak/>
              <w:t xml:space="preserve">K McIntosh pointed out </w:t>
            </w:r>
            <w:r w:rsidR="001B1A7E" w:rsidRPr="00053114">
              <w:rPr>
                <w:bCs/>
                <w:lang w:val="en-GB"/>
              </w:rPr>
              <w:t>some errors in the report text</w:t>
            </w:r>
            <w:r w:rsidRPr="00053114">
              <w:rPr>
                <w:bCs/>
                <w:lang w:val="en-GB"/>
              </w:rPr>
              <w:t xml:space="preserve">." She noted that some actions seemed disconnected from the measures being discussed and indicated that she </w:t>
            </w:r>
            <w:r w:rsidR="00A33A57" w:rsidRPr="00053114">
              <w:rPr>
                <w:bCs/>
                <w:lang w:val="en-GB"/>
              </w:rPr>
              <w:t xml:space="preserve">was happy to share these </w:t>
            </w:r>
            <w:r w:rsidRPr="00053114">
              <w:rPr>
                <w:bCs/>
                <w:lang w:val="en-GB"/>
              </w:rPr>
              <w:t>observations and send them to J Grace.</w:t>
            </w:r>
            <w:r w:rsidR="00A33A57" w:rsidRPr="00053114">
              <w:rPr>
                <w:bCs/>
                <w:lang w:val="en-GB"/>
              </w:rPr>
              <w:t xml:space="preserve"> This was welcomed.</w:t>
            </w:r>
          </w:p>
          <w:p w14:paraId="1CAC29DB" w14:textId="13CE720E" w:rsidR="001734E1" w:rsidRPr="00053114" w:rsidRDefault="001734E1" w:rsidP="000F7561">
            <w:pPr>
              <w:pStyle w:val="TableParagraph"/>
              <w:rPr>
                <w:bCs/>
                <w:lang w:val="en-GB"/>
              </w:rPr>
            </w:pPr>
          </w:p>
          <w:p w14:paraId="5B3395A6" w14:textId="6DD52060" w:rsidR="00C16A24" w:rsidRPr="00053114" w:rsidRDefault="000F7561" w:rsidP="000F7561">
            <w:pPr>
              <w:pStyle w:val="TableParagraph"/>
              <w:rPr>
                <w:bCs/>
                <w:lang w:val="en-GB"/>
              </w:rPr>
            </w:pPr>
            <w:r w:rsidRPr="00053114">
              <w:rPr>
                <w:bCs/>
                <w:lang w:val="en-GB"/>
              </w:rPr>
              <w:t xml:space="preserve">M Williamson </w:t>
            </w:r>
            <w:r w:rsidR="00C16A24" w:rsidRPr="00053114">
              <w:rPr>
                <w:bCs/>
                <w:lang w:val="en-GB"/>
              </w:rPr>
              <w:t>highlighted that</w:t>
            </w:r>
            <w:r w:rsidRPr="00053114">
              <w:rPr>
                <w:bCs/>
                <w:lang w:val="en-GB"/>
              </w:rPr>
              <w:t xml:space="preserve"> 36% of courses were not meeting expectations. J Grace responded that </w:t>
            </w:r>
            <w:r w:rsidR="00A515A5" w:rsidRPr="00053114">
              <w:rPr>
                <w:bCs/>
                <w:lang w:val="en-GB"/>
              </w:rPr>
              <w:t xml:space="preserve">this was </w:t>
            </w:r>
            <w:r w:rsidR="000E3E7E" w:rsidRPr="00053114">
              <w:rPr>
                <w:bCs/>
                <w:lang w:val="en-GB"/>
              </w:rPr>
              <w:t>recognised,</w:t>
            </w:r>
            <w:r w:rsidR="00A515A5" w:rsidRPr="00053114">
              <w:rPr>
                <w:bCs/>
                <w:lang w:val="en-GB"/>
              </w:rPr>
              <w:t xml:space="preserve"> and that significant effort was being focused by teams to improve retention and to reduce levels of partial success</w:t>
            </w:r>
            <w:r w:rsidR="00484356" w:rsidRPr="00053114">
              <w:rPr>
                <w:bCs/>
                <w:lang w:val="en-GB"/>
              </w:rPr>
              <w:t>.</w:t>
            </w:r>
          </w:p>
          <w:p w14:paraId="3C450C86" w14:textId="77777777" w:rsidR="00484356" w:rsidRPr="00053114" w:rsidRDefault="00484356" w:rsidP="000F7561">
            <w:pPr>
              <w:pStyle w:val="TableParagraph"/>
              <w:rPr>
                <w:bCs/>
                <w:lang w:val="en-GB"/>
              </w:rPr>
            </w:pPr>
          </w:p>
          <w:p w14:paraId="7EC77140" w14:textId="3115EF84" w:rsidR="00092DB4" w:rsidRPr="00053114" w:rsidRDefault="00C16A24">
            <w:pPr>
              <w:pStyle w:val="TableParagraph"/>
              <w:rPr>
                <w:b/>
                <w:lang w:val="en-GB"/>
              </w:rPr>
            </w:pPr>
            <w:r w:rsidRPr="00053114">
              <w:rPr>
                <w:bCs/>
                <w:lang w:val="en-GB"/>
              </w:rPr>
              <w:t xml:space="preserve">N Lowden thanked J Grace for this report. </w:t>
            </w:r>
          </w:p>
          <w:p w14:paraId="510B0ED5" w14:textId="77777777" w:rsidR="00092DB4" w:rsidRPr="00053114" w:rsidRDefault="00092DB4">
            <w:pPr>
              <w:pStyle w:val="TableParagraph"/>
              <w:rPr>
                <w:b/>
                <w:lang w:val="en-GB"/>
              </w:rPr>
            </w:pPr>
          </w:p>
        </w:tc>
      </w:tr>
      <w:tr w:rsidR="00092DB4" w:rsidRPr="00053114" w14:paraId="3C8AB862" w14:textId="77777777" w:rsidTr="00903AED">
        <w:trPr>
          <w:trHeight w:val="505"/>
        </w:trPr>
        <w:tc>
          <w:tcPr>
            <w:tcW w:w="431" w:type="dxa"/>
          </w:tcPr>
          <w:p w14:paraId="50D37AC5" w14:textId="77777777" w:rsidR="00092DB4" w:rsidRPr="00053114" w:rsidRDefault="00092DB4" w:rsidP="00092DB4">
            <w:pPr>
              <w:pStyle w:val="TableParagraph"/>
              <w:numPr>
                <w:ilvl w:val="0"/>
                <w:numId w:val="2"/>
              </w:numPr>
              <w:ind w:left="0" w:firstLine="0"/>
              <w:jc w:val="center"/>
              <w:rPr>
                <w:b/>
                <w:lang w:val="en-GB"/>
              </w:rPr>
            </w:pPr>
          </w:p>
        </w:tc>
        <w:tc>
          <w:tcPr>
            <w:tcW w:w="9498" w:type="dxa"/>
          </w:tcPr>
          <w:p w14:paraId="64320E5A" w14:textId="0AB22C72" w:rsidR="00092DB4" w:rsidRPr="00053114" w:rsidRDefault="00092DB4">
            <w:pPr>
              <w:pStyle w:val="TableParagraph"/>
              <w:rPr>
                <w:b/>
                <w:lang w:val="en-GB"/>
              </w:rPr>
            </w:pPr>
            <w:r w:rsidRPr="00053114">
              <w:rPr>
                <w:b/>
                <w:lang w:val="en-GB"/>
              </w:rPr>
              <w:t>SQA EXAMS ATTAINMENT</w:t>
            </w:r>
            <w:r w:rsidR="000E2B78" w:rsidRPr="00053114">
              <w:rPr>
                <w:b/>
                <w:lang w:val="en-GB"/>
              </w:rPr>
              <w:t>/ NATIONAL QUALIFICATIONS ACTION PLAN</w:t>
            </w:r>
          </w:p>
          <w:p w14:paraId="7135D19E" w14:textId="77777777" w:rsidR="00092DB4" w:rsidRPr="00053114" w:rsidRDefault="00092DB4">
            <w:pPr>
              <w:pStyle w:val="TableParagraph"/>
              <w:rPr>
                <w:b/>
                <w:lang w:val="en-GB"/>
              </w:rPr>
            </w:pPr>
          </w:p>
          <w:p w14:paraId="44032CD4" w14:textId="6DD8E2E0" w:rsidR="001A5025" w:rsidRPr="00053114" w:rsidRDefault="001A5025" w:rsidP="001A5025">
            <w:pPr>
              <w:pStyle w:val="TableParagraph"/>
              <w:rPr>
                <w:bCs/>
                <w:lang w:val="en-GB"/>
              </w:rPr>
            </w:pPr>
            <w:r w:rsidRPr="00053114">
              <w:rPr>
                <w:bCs/>
                <w:lang w:val="en-GB"/>
              </w:rPr>
              <w:t>J Grace reported that SQA</w:t>
            </w:r>
            <w:r w:rsidR="00E130B3" w:rsidRPr="00053114">
              <w:rPr>
                <w:bCs/>
                <w:lang w:val="en-GB"/>
              </w:rPr>
              <w:t xml:space="preserve"> attainment</w:t>
            </w:r>
            <w:r w:rsidRPr="00053114">
              <w:rPr>
                <w:bCs/>
                <w:lang w:val="en-GB"/>
              </w:rPr>
              <w:t xml:space="preserve"> </w:t>
            </w:r>
            <w:r w:rsidR="00212C83" w:rsidRPr="00053114">
              <w:rPr>
                <w:bCs/>
                <w:lang w:val="en-GB"/>
              </w:rPr>
              <w:t xml:space="preserve">levels </w:t>
            </w:r>
            <w:r w:rsidRPr="00053114">
              <w:rPr>
                <w:bCs/>
                <w:lang w:val="en-GB"/>
              </w:rPr>
              <w:t>ha</w:t>
            </w:r>
            <w:r w:rsidR="00E130B3" w:rsidRPr="00053114">
              <w:rPr>
                <w:bCs/>
                <w:lang w:val="en-GB"/>
              </w:rPr>
              <w:t>ve</w:t>
            </w:r>
            <w:r w:rsidRPr="00053114">
              <w:rPr>
                <w:bCs/>
                <w:lang w:val="en-GB"/>
              </w:rPr>
              <w:t xml:space="preserve"> returned to pre-pandemic standards, with no alternative grading or adjustments this year.</w:t>
            </w:r>
          </w:p>
          <w:p w14:paraId="5AC0EDC1" w14:textId="77777777" w:rsidR="001A5025" w:rsidRPr="00053114" w:rsidRDefault="001A5025" w:rsidP="001A5025">
            <w:pPr>
              <w:pStyle w:val="TableParagraph"/>
              <w:rPr>
                <w:bCs/>
                <w:lang w:val="en-GB"/>
              </w:rPr>
            </w:pPr>
          </w:p>
          <w:p w14:paraId="48DB8F04" w14:textId="7F4371F3" w:rsidR="001A5025" w:rsidRPr="00053114" w:rsidRDefault="001A5025" w:rsidP="001A5025">
            <w:pPr>
              <w:pStyle w:val="TableParagraph"/>
              <w:rPr>
                <w:bCs/>
                <w:lang w:val="en-GB"/>
              </w:rPr>
            </w:pPr>
            <w:r w:rsidRPr="00053114">
              <w:rPr>
                <w:bCs/>
                <w:lang w:val="en-GB"/>
              </w:rPr>
              <w:t xml:space="preserve">J Roscoe discussed the Higher Care course, which has been under review since its introduction in 2015. </w:t>
            </w:r>
            <w:r w:rsidR="000A2204" w:rsidRPr="00053114">
              <w:rPr>
                <w:bCs/>
                <w:lang w:val="en-GB"/>
              </w:rPr>
              <w:t>Sh</w:t>
            </w:r>
            <w:r w:rsidRPr="00053114">
              <w:rPr>
                <w:bCs/>
                <w:lang w:val="en-GB"/>
              </w:rPr>
              <w:t>e questioned the purpose of the assessment, particularly regarding students who are not eligible for progression, and whether the assessment is necessary. A new framework has been agreed upon, swapping eligible students, and ensuring that progression is not impacted. An advanced certificate has been developed, which will include units mapped to HNC progression.</w:t>
            </w:r>
          </w:p>
          <w:p w14:paraId="2A0A69AA" w14:textId="7314C462" w:rsidR="001A5025" w:rsidRPr="00053114" w:rsidRDefault="001A5025" w:rsidP="001A5025">
            <w:pPr>
              <w:pStyle w:val="TableParagraph"/>
              <w:rPr>
                <w:bCs/>
                <w:lang w:val="en-GB"/>
              </w:rPr>
            </w:pPr>
            <w:r w:rsidRPr="00053114">
              <w:rPr>
                <w:bCs/>
                <w:lang w:val="en-GB"/>
              </w:rPr>
              <w:t xml:space="preserve">J Grace reflected that </w:t>
            </w:r>
            <w:r w:rsidR="0081364A" w:rsidRPr="00053114">
              <w:rPr>
                <w:bCs/>
                <w:lang w:val="en-GB"/>
              </w:rPr>
              <w:t xml:space="preserve">there were national concerns around </w:t>
            </w:r>
            <w:r w:rsidRPr="00053114">
              <w:rPr>
                <w:bCs/>
                <w:lang w:val="en-GB"/>
              </w:rPr>
              <w:t>levelling</w:t>
            </w:r>
            <w:r w:rsidR="00335AD8" w:rsidRPr="00053114">
              <w:rPr>
                <w:bCs/>
                <w:lang w:val="en-GB"/>
              </w:rPr>
              <w:t xml:space="preserve">. J Grace noted that with previous concerns raised </w:t>
            </w:r>
            <w:r w:rsidRPr="00053114">
              <w:rPr>
                <w:bCs/>
                <w:lang w:val="en-GB"/>
              </w:rPr>
              <w:t>it took a year to have this removed.</w:t>
            </w:r>
          </w:p>
          <w:p w14:paraId="424E978A" w14:textId="77777777" w:rsidR="001A5025" w:rsidRPr="00053114" w:rsidRDefault="001A5025" w:rsidP="001A5025">
            <w:pPr>
              <w:pStyle w:val="TableParagraph"/>
              <w:rPr>
                <w:bCs/>
                <w:lang w:val="en-GB"/>
              </w:rPr>
            </w:pPr>
          </w:p>
          <w:p w14:paraId="6C847719" w14:textId="6AA2981F" w:rsidR="001A5025" w:rsidRPr="00053114" w:rsidRDefault="001A5025" w:rsidP="001A5025">
            <w:pPr>
              <w:pStyle w:val="TableParagraph"/>
              <w:rPr>
                <w:bCs/>
                <w:lang w:val="en-GB"/>
              </w:rPr>
            </w:pPr>
            <w:r w:rsidRPr="00053114">
              <w:rPr>
                <w:bCs/>
                <w:lang w:val="en-GB"/>
              </w:rPr>
              <w:t xml:space="preserve">S Toms reported that the Science team opted for an online format to </w:t>
            </w:r>
            <w:r w:rsidR="00335AD8" w:rsidRPr="00053114">
              <w:rPr>
                <w:bCs/>
                <w:lang w:val="en-GB"/>
              </w:rPr>
              <w:t xml:space="preserve">seek to </w:t>
            </w:r>
            <w:r w:rsidRPr="00053114">
              <w:rPr>
                <w:bCs/>
                <w:lang w:val="en-GB"/>
              </w:rPr>
              <w:t xml:space="preserve">recruit </w:t>
            </w:r>
            <w:r w:rsidR="00335AD8" w:rsidRPr="00053114">
              <w:rPr>
                <w:bCs/>
                <w:lang w:val="en-GB"/>
              </w:rPr>
              <w:t>more</w:t>
            </w:r>
            <w:r w:rsidRPr="00053114">
              <w:rPr>
                <w:bCs/>
                <w:lang w:val="en-GB"/>
              </w:rPr>
              <w:t xml:space="preserve"> students, aiming to engage more learners. However, upon reflection, the impact was significant on attendance and engagement. The team is now returning to an on-campus experience, moving the campus to Gardyne, offering more evening classes, and </w:t>
            </w:r>
            <w:r w:rsidR="00945959" w:rsidRPr="00053114">
              <w:rPr>
                <w:bCs/>
                <w:lang w:val="en-GB"/>
              </w:rPr>
              <w:t>seeking to foster a better</w:t>
            </w:r>
            <w:r w:rsidRPr="00053114">
              <w:rPr>
                <w:bCs/>
                <w:lang w:val="en-GB"/>
              </w:rPr>
              <w:t xml:space="preserve"> sense of community. There will also be more robust interviews for applicants to ensure they understand the program</w:t>
            </w:r>
            <w:r w:rsidR="00C80298" w:rsidRPr="00053114">
              <w:rPr>
                <w:bCs/>
                <w:lang w:val="en-GB"/>
              </w:rPr>
              <w:t>me</w:t>
            </w:r>
            <w:r w:rsidRPr="00053114">
              <w:rPr>
                <w:bCs/>
                <w:lang w:val="en-GB"/>
              </w:rPr>
              <w:t xml:space="preserve">. </w:t>
            </w:r>
            <w:r w:rsidR="00C80298" w:rsidRPr="00053114">
              <w:rPr>
                <w:bCs/>
                <w:lang w:val="en-GB"/>
              </w:rPr>
              <w:t>S Toms</w:t>
            </w:r>
            <w:r w:rsidR="004C6120" w:rsidRPr="00053114">
              <w:rPr>
                <w:bCs/>
                <w:lang w:val="en-GB"/>
              </w:rPr>
              <w:t xml:space="preserve"> highlighted that the team are</w:t>
            </w:r>
            <w:r w:rsidRPr="00053114">
              <w:rPr>
                <w:bCs/>
                <w:lang w:val="en-GB"/>
              </w:rPr>
              <w:t xml:space="preserve"> referring more students to National 5 Biology and encouraging them to attend intensive provisions. A review of all national qualifications is underway, with L Crichton gathering data on demographics and engaging with teams to determine the next steps. </w:t>
            </w:r>
          </w:p>
          <w:p w14:paraId="2FC44BAD" w14:textId="77777777" w:rsidR="001A5025" w:rsidRPr="00053114" w:rsidRDefault="001A5025" w:rsidP="001A5025">
            <w:pPr>
              <w:pStyle w:val="TableParagraph"/>
              <w:rPr>
                <w:bCs/>
                <w:lang w:val="en-GB"/>
              </w:rPr>
            </w:pPr>
          </w:p>
          <w:p w14:paraId="30D9D9D7" w14:textId="065FACDE" w:rsidR="001A5025" w:rsidRPr="00053114" w:rsidRDefault="001A5025" w:rsidP="001A5025">
            <w:pPr>
              <w:pStyle w:val="TableParagraph"/>
              <w:rPr>
                <w:bCs/>
                <w:lang w:val="en-GB"/>
              </w:rPr>
            </w:pPr>
            <w:r w:rsidRPr="00053114">
              <w:rPr>
                <w:bCs/>
                <w:lang w:val="en-GB"/>
              </w:rPr>
              <w:t>M Williamson noted the low numbers for both National and Higher courses and asked for a</w:t>
            </w:r>
            <w:r w:rsidR="00945959" w:rsidRPr="00053114">
              <w:rPr>
                <w:bCs/>
                <w:lang w:val="en-GB"/>
              </w:rPr>
              <w:t xml:space="preserve">n indication of </w:t>
            </w:r>
            <w:r w:rsidRPr="00053114">
              <w:rPr>
                <w:bCs/>
                <w:lang w:val="en-GB"/>
              </w:rPr>
              <w:t xml:space="preserve">starting numbers, dropout rates, and the number of students not taking exams. </w:t>
            </w:r>
            <w:r w:rsidR="00945959" w:rsidRPr="00053114">
              <w:rPr>
                <w:bCs/>
                <w:lang w:val="en-GB"/>
              </w:rPr>
              <w:t>This would be made available</w:t>
            </w:r>
            <w:r w:rsidR="00B916C2" w:rsidRPr="00053114">
              <w:rPr>
                <w:bCs/>
                <w:lang w:val="en-GB"/>
              </w:rPr>
              <w:t>.</w:t>
            </w:r>
            <w:r w:rsidR="003B565D" w:rsidRPr="00053114">
              <w:rPr>
                <w:bCs/>
                <w:lang w:val="en-GB"/>
              </w:rPr>
              <w:t xml:space="preserve"> </w:t>
            </w:r>
            <w:r w:rsidR="003B565D" w:rsidRPr="00053114">
              <w:rPr>
                <w:b/>
                <w:lang w:val="en-GB"/>
              </w:rPr>
              <w:t xml:space="preserve">J Grace </w:t>
            </w:r>
            <w:r w:rsidR="003171F0">
              <w:rPr>
                <w:b/>
                <w:lang w:val="en-GB"/>
              </w:rPr>
              <w:t xml:space="preserve">agreed </w:t>
            </w:r>
            <w:r w:rsidR="003B565D" w:rsidRPr="00053114">
              <w:rPr>
                <w:b/>
                <w:lang w:val="en-GB"/>
              </w:rPr>
              <w:t>to progress</w:t>
            </w:r>
            <w:r w:rsidR="003171F0">
              <w:rPr>
                <w:b/>
                <w:lang w:val="en-GB"/>
              </w:rPr>
              <w:t xml:space="preserve"> this.</w:t>
            </w:r>
          </w:p>
          <w:p w14:paraId="19DD1119" w14:textId="77777777" w:rsidR="001A5025" w:rsidRPr="00053114" w:rsidRDefault="001A5025" w:rsidP="001A5025">
            <w:pPr>
              <w:pStyle w:val="TableParagraph"/>
              <w:rPr>
                <w:bCs/>
                <w:lang w:val="en-GB"/>
              </w:rPr>
            </w:pPr>
          </w:p>
          <w:p w14:paraId="5C552C8D" w14:textId="77777777" w:rsidR="003B5858" w:rsidRPr="00053114" w:rsidRDefault="00F87E23" w:rsidP="001A5025">
            <w:pPr>
              <w:pStyle w:val="TableParagraph"/>
              <w:rPr>
                <w:bCs/>
                <w:lang w:val="en-GB"/>
              </w:rPr>
            </w:pPr>
            <w:r w:rsidRPr="00053114">
              <w:rPr>
                <w:bCs/>
                <w:lang w:val="en-GB"/>
              </w:rPr>
              <w:t xml:space="preserve">The balance between offering opportunities for individuals interested in studying Highers, and the eventual success rates for these courses was discussed and </w:t>
            </w:r>
            <w:r w:rsidR="001A5025" w:rsidRPr="00053114">
              <w:rPr>
                <w:bCs/>
                <w:lang w:val="en-GB"/>
              </w:rPr>
              <w:t xml:space="preserve">L O’Donnell </w:t>
            </w:r>
            <w:r w:rsidRPr="00053114">
              <w:rPr>
                <w:bCs/>
                <w:lang w:val="en-GB"/>
              </w:rPr>
              <w:t xml:space="preserve">noted that the College was about opportunity as well as success and that consideration had to be given to providing </w:t>
            </w:r>
            <w:r w:rsidR="003B5858" w:rsidRPr="00053114">
              <w:rPr>
                <w:bCs/>
                <w:lang w:val="en-GB"/>
              </w:rPr>
              <w:t>second chances even if students struggled to pass some courses.</w:t>
            </w:r>
          </w:p>
          <w:p w14:paraId="3A0CE40F" w14:textId="77777777" w:rsidR="003B5858" w:rsidRPr="00053114" w:rsidRDefault="003B5858" w:rsidP="001A5025">
            <w:pPr>
              <w:pStyle w:val="TableParagraph"/>
              <w:rPr>
                <w:bCs/>
                <w:lang w:val="en-GB"/>
              </w:rPr>
            </w:pPr>
          </w:p>
          <w:p w14:paraId="149C5303" w14:textId="20CF2D42" w:rsidR="001A5025" w:rsidRPr="00053114" w:rsidRDefault="001A5025" w:rsidP="001A5025">
            <w:pPr>
              <w:pStyle w:val="TableParagraph"/>
              <w:rPr>
                <w:b/>
                <w:lang w:val="en-GB"/>
              </w:rPr>
            </w:pPr>
            <w:r w:rsidRPr="00053114">
              <w:rPr>
                <w:bCs/>
                <w:lang w:val="en-GB"/>
              </w:rPr>
              <w:t>H</w:t>
            </w:r>
            <w:r w:rsidR="00445045" w:rsidRPr="00053114">
              <w:rPr>
                <w:bCs/>
                <w:lang w:val="en-GB"/>
              </w:rPr>
              <w:t xml:space="preserve"> </w:t>
            </w:r>
            <w:r w:rsidRPr="00053114">
              <w:rPr>
                <w:bCs/>
                <w:lang w:val="en-GB"/>
              </w:rPr>
              <w:t xml:space="preserve">Honeyman </w:t>
            </w:r>
            <w:r w:rsidR="00445045" w:rsidRPr="00053114">
              <w:rPr>
                <w:bCs/>
                <w:lang w:val="en-GB"/>
              </w:rPr>
              <w:t>e</w:t>
            </w:r>
            <w:r w:rsidRPr="00053114">
              <w:rPr>
                <w:bCs/>
                <w:lang w:val="en-GB"/>
              </w:rPr>
              <w:t xml:space="preserve">nquired whether the pass rate had decreased, noting that all results appeared to have declined. </w:t>
            </w:r>
            <w:r w:rsidR="003B5858" w:rsidRPr="00053114">
              <w:rPr>
                <w:bCs/>
                <w:lang w:val="en-GB"/>
              </w:rPr>
              <w:t>It was noted that they had</w:t>
            </w:r>
            <w:r w:rsidR="000515E1" w:rsidRPr="00053114">
              <w:rPr>
                <w:bCs/>
                <w:lang w:val="en-GB"/>
              </w:rPr>
              <w:t>, but that the data provided did include national comparisons.</w:t>
            </w:r>
          </w:p>
          <w:p w14:paraId="794E4D74" w14:textId="77777777" w:rsidR="001A5025" w:rsidRPr="00053114" w:rsidRDefault="001A5025" w:rsidP="001A5025">
            <w:pPr>
              <w:pStyle w:val="TableParagraph"/>
              <w:rPr>
                <w:bCs/>
                <w:lang w:val="en-GB"/>
              </w:rPr>
            </w:pPr>
          </w:p>
          <w:p w14:paraId="4C295CED" w14:textId="75106457" w:rsidR="001A5025" w:rsidRPr="00053114" w:rsidRDefault="001A5025" w:rsidP="001A5025">
            <w:pPr>
              <w:pStyle w:val="TableParagraph"/>
              <w:rPr>
                <w:bCs/>
                <w:lang w:val="en-GB"/>
              </w:rPr>
            </w:pPr>
            <w:r w:rsidRPr="00053114">
              <w:rPr>
                <w:bCs/>
                <w:lang w:val="en-GB"/>
              </w:rPr>
              <w:t xml:space="preserve">S Middleton questioned whether students preferred online courses or specifically wanted Biology, noting that other online Biology courses are available. </w:t>
            </w:r>
            <w:r w:rsidR="006577B2" w:rsidRPr="00053114">
              <w:rPr>
                <w:bCs/>
                <w:lang w:val="en-GB"/>
              </w:rPr>
              <w:t>Sh</w:t>
            </w:r>
            <w:r w:rsidRPr="00053114">
              <w:rPr>
                <w:bCs/>
                <w:lang w:val="en-GB"/>
              </w:rPr>
              <w:t xml:space="preserve">e suggested that broadening access to students might involve inviting them to different modules. </w:t>
            </w:r>
            <w:r w:rsidR="006577B2" w:rsidRPr="00053114">
              <w:rPr>
                <w:bCs/>
                <w:lang w:val="en-GB"/>
              </w:rPr>
              <w:t>Sh</w:t>
            </w:r>
            <w:r w:rsidRPr="00053114">
              <w:rPr>
                <w:bCs/>
                <w:lang w:val="en-GB"/>
              </w:rPr>
              <w:t xml:space="preserve">e also mentioned that </w:t>
            </w:r>
            <w:r w:rsidR="006577B2" w:rsidRPr="00053114">
              <w:rPr>
                <w:bCs/>
                <w:lang w:val="en-GB"/>
              </w:rPr>
              <w:t>s</w:t>
            </w:r>
            <w:r w:rsidRPr="00053114">
              <w:rPr>
                <w:bCs/>
                <w:lang w:val="en-GB"/>
              </w:rPr>
              <w:t xml:space="preserve">he is now the chair of the Widening Access Group for universities and offered to </w:t>
            </w:r>
            <w:r w:rsidR="000E375F" w:rsidRPr="00053114">
              <w:rPr>
                <w:bCs/>
                <w:lang w:val="en-GB"/>
              </w:rPr>
              <w:t>discuss good practice from other providers</w:t>
            </w:r>
            <w:r w:rsidR="00D56AC8" w:rsidRPr="00053114">
              <w:rPr>
                <w:bCs/>
                <w:lang w:val="en-GB"/>
              </w:rPr>
              <w:t xml:space="preserve"> and share</w:t>
            </w:r>
            <w:r w:rsidR="000E375F" w:rsidRPr="00053114">
              <w:rPr>
                <w:bCs/>
                <w:lang w:val="en-GB"/>
              </w:rPr>
              <w:t xml:space="preserve"> additional information if this w</w:t>
            </w:r>
            <w:r w:rsidR="00D56AC8" w:rsidRPr="00053114">
              <w:rPr>
                <w:bCs/>
                <w:lang w:val="en-GB"/>
              </w:rPr>
              <w:t>ould help. This offer was welcomed.</w:t>
            </w:r>
          </w:p>
          <w:p w14:paraId="3AB31ACD" w14:textId="77777777" w:rsidR="0047581B" w:rsidRPr="00053114" w:rsidRDefault="0047581B" w:rsidP="001A5025">
            <w:pPr>
              <w:pStyle w:val="TableParagraph"/>
              <w:rPr>
                <w:bCs/>
                <w:lang w:val="en-GB"/>
              </w:rPr>
            </w:pPr>
          </w:p>
          <w:p w14:paraId="33EC7F98" w14:textId="22EAB466" w:rsidR="0047581B" w:rsidRPr="00053114" w:rsidRDefault="0047581B" w:rsidP="001A5025">
            <w:pPr>
              <w:pStyle w:val="TableParagraph"/>
              <w:rPr>
                <w:b/>
                <w:lang w:val="en-GB"/>
              </w:rPr>
            </w:pPr>
            <w:r w:rsidRPr="00053114">
              <w:rPr>
                <w:bCs/>
                <w:lang w:val="en-GB"/>
              </w:rPr>
              <w:t>The report was welcomed</w:t>
            </w:r>
            <w:r w:rsidR="00D56AC8" w:rsidRPr="00053114">
              <w:rPr>
                <w:bCs/>
                <w:lang w:val="en-GB"/>
              </w:rPr>
              <w:t xml:space="preserve"> with a follow up on actions agreed for the February 2025 meeting. </w:t>
            </w:r>
            <w:r w:rsidR="00D56AC8" w:rsidRPr="00053114">
              <w:rPr>
                <w:b/>
                <w:lang w:val="en-GB"/>
              </w:rPr>
              <w:t>J</w:t>
            </w:r>
            <w:r w:rsidR="009A1FEF" w:rsidRPr="00053114">
              <w:rPr>
                <w:b/>
                <w:lang w:val="en-GB"/>
              </w:rPr>
              <w:t> </w:t>
            </w:r>
            <w:r w:rsidR="00D56AC8" w:rsidRPr="00053114">
              <w:rPr>
                <w:b/>
                <w:lang w:val="en-GB"/>
              </w:rPr>
              <w:t>Grace</w:t>
            </w:r>
            <w:r w:rsidR="003171F0">
              <w:rPr>
                <w:b/>
                <w:lang w:val="en-GB"/>
              </w:rPr>
              <w:t xml:space="preserve"> agreed</w:t>
            </w:r>
            <w:r w:rsidR="00D56AC8" w:rsidRPr="00053114">
              <w:rPr>
                <w:b/>
                <w:lang w:val="en-GB"/>
              </w:rPr>
              <w:t xml:space="preserve"> to progress</w:t>
            </w:r>
            <w:r w:rsidR="003171F0">
              <w:rPr>
                <w:b/>
                <w:lang w:val="en-GB"/>
              </w:rPr>
              <w:t xml:space="preserve"> this</w:t>
            </w:r>
            <w:r w:rsidR="00D56AC8" w:rsidRPr="00053114">
              <w:rPr>
                <w:b/>
                <w:lang w:val="en-GB"/>
              </w:rPr>
              <w:t>.</w:t>
            </w:r>
            <w:r w:rsidRPr="00053114">
              <w:rPr>
                <w:b/>
                <w:lang w:val="en-GB"/>
              </w:rPr>
              <w:t xml:space="preserve"> </w:t>
            </w:r>
          </w:p>
          <w:p w14:paraId="390B0713" w14:textId="77777777" w:rsidR="00092DB4" w:rsidRPr="00053114" w:rsidRDefault="00092DB4">
            <w:pPr>
              <w:pStyle w:val="TableParagraph"/>
              <w:rPr>
                <w:b/>
                <w:lang w:val="en-GB"/>
              </w:rPr>
            </w:pPr>
          </w:p>
          <w:p w14:paraId="6BA38D9D" w14:textId="77777777" w:rsidR="00092DB4" w:rsidRPr="00053114" w:rsidRDefault="00092DB4">
            <w:pPr>
              <w:pStyle w:val="TableParagraph"/>
              <w:rPr>
                <w:b/>
                <w:lang w:val="en-GB"/>
              </w:rPr>
            </w:pPr>
          </w:p>
          <w:p w14:paraId="5C19CB2E" w14:textId="77777777" w:rsidR="00092DB4" w:rsidRPr="00053114" w:rsidRDefault="00092DB4">
            <w:pPr>
              <w:pStyle w:val="TableParagraph"/>
              <w:rPr>
                <w:b/>
                <w:lang w:val="en-GB"/>
              </w:rPr>
            </w:pPr>
          </w:p>
        </w:tc>
      </w:tr>
      <w:tr w:rsidR="00092DB4" w:rsidRPr="00053114" w14:paraId="05A4C80F" w14:textId="77777777" w:rsidTr="00903AED">
        <w:trPr>
          <w:trHeight w:val="505"/>
        </w:trPr>
        <w:tc>
          <w:tcPr>
            <w:tcW w:w="431" w:type="dxa"/>
          </w:tcPr>
          <w:p w14:paraId="6CD277FF" w14:textId="77777777" w:rsidR="00092DB4" w:rsidRPr="00053114" w:rsidRDefault="00092DB4" w:rsidP="00092DB4">
            <w:pPr>
              <w:pStyle w:val="TableParagraph"/>
              <w:numPr>
                <w:ilvl w:val="0"/>
                <w:numId w:val="2"/>
              </w:numPr>
              <w:ind w:left="0" w:firstLine="0"/>
              <w:jc w:val="center"/>
              <w:rPr>
                <w:b/>
                <w:lang w:val="en-GB"/>
              </w:rPr>
            </w:pPr>
          </w:p>
        </w:tc>
        <w:tc>
          <w:tcPr>
            <w:tcW w:w="9498" w:type="dxa"/>
          </w:tcPr>
          <w:p w14:paraId="2C7F21CB" w14:textId="79A87A99" w:rsidR="00092DB4" w:rsidRPr="00053114" w:rsidRDefault="00092DB4">
            <w:pPr>
              <w:pStyle w:val="TableParagraph"/>
              <w:rPr>
                <w:b/>
                <w:lang w:val="en-GB"/>
              </w:rPr>
            </w:pPr>
            <w:r w:rsidRPr="00053114">
              <w:rPr>
                <w:b/>
                <w:lang w:val="en-GB"/>
              </w:rPr>
              <w:t>SPRING 2024 LEARNER SATISFACTION SURVEY</w:t>
            </w:r>
          </w:p>
          <w:p w14:paraId="508F22EE" w14:textId="77777777" w:rsidR="00092DB4" w:rsidRPr="00053114" w:rsidRDefault="00092DB4">
            <w:pPr>
              <w:pStyle w:val="TableParagraph"/>
              <w:rPr>
                <w:b/>
                <w:lang w:val="en-GB"/>
              </w:rPr>
            </w:pPr>
          </w:p>
          <w:p w14:paraId="3A5EA401" w14:textId="6996E468" w:rsidR="00347BDF" w:rsidRPr="00053114" w:rsidRDefault="00347BDF" w:rsidP="00347BDF">
            <w:pPr>
              <w:pStyle w:val="TableParagraph"/>
              <w:rPr>
                <w:bCs/>
                <w:lang w:val="en-GB"/>
              </w:rPr>
            </w:pPr>
            <w:r w:rsidRPr="00053114">
              <w:rPr>
                <w:bCs/>
                <w:lang w:val="en-GB"/>
              </w:rPr>
              <w:t>J Grace reported a positive response from students, noting that</w:t>
            </w:r>
            <w:r w:rsidR="00704115" w:rsidRPr="00053114">
              <w:rPr>
                <w:bCs/>
                <w:lang w:val="en-GB"/>
              </w:rPr>
              <w:t xml:space="preserve"> satisfaction levels remained high, despite the impact of strike and other action.</w:t>
            </w:r>
          </w:p>
          <w:p w14:paraId="7B3EDB21" w14:textId="77777777" w:rsidR="00347BDF" w:rsidRPr="00053114" w:rsidRDefault="00347BDF" w:rsidP="00347BDF">
            <w:pPr>
              <w:pStyle w:val="TableParagraph"/>
              <w:rPr>
                <w:bCs/>
                <w:lang w:val="en-GB"/>
              </w:rPr>
            </w:pPr>
          </w:p>
          <w:p w14:paraId="5BC67BF4" w14:textId="0835CDA2" w:rsidR="00347BDF" w:rsidRPr="00053114" w:rsidRDefault="00347BDF" w:rsidP="00347BDF">
            <w:pPr>
              <w:pStyle w:val="TableParagraph"/>
              <w:rPr>
                <w:bCs/>
                <w:lang w:val="en-GB"/>
              </w:rPr>
            </w:pPr>
            <w:r w:rsidRPr="00053114">
              <w:rPr>
                <w:bCs/>
                <w:lang w:val="en-GB"/>
              </w:rPr>
              <w:t>S Taylor provided an update on the survey, highlighting that a detailed dashboard is available</w:t>
            </w:r>
            <w:r w:rsidR="002134D4" w:rsidRPr="00053114">
              <w:rPr>
                <w:bCs/>
                <w:lang w:val="en-GB"/>
              </w:rPr>
              <w:t xml:space="preserve"> to all staff</w:t>
            </w:r>
            <w:r w:rsidRPr="00053114">
              <w:rPr>
                <w:bCs/>
                <w:lang w:val="en-GB"/>
              </w:rPr>
              <w:t>, giving every academic team access to individual results, along with the comments that accompany them. These insights are part of the reflection process, and teams are currently analysing the data to identify areas for improvement.</w:t>
            </w:r>
          </w:p>
          <w:p w14:paraId="154246D6" w14:textId="77777777" w:rsidR="00347BDF" w:rsidRPr="00053114" w:rsidRDefault="00347BDF" w:rsidP="00347BDF">
            <w:pPr>
              <w:pStyle w:val="TableParagraph"/>
              <w:rPr>
                <w:bCs/>
                <w:lang w:val="en-GB"/>
              </w:rPr>
            </w:pPr>
          </w:p>
          <w:p w14:paraId="79954B21" w14:textId="498575A7" w:rsidR="00092DB4" w:rsidRPr="00053114" w:rsidRDefault="00347BDF">
            <w:pPr>
              <w:pStyle w:val="TableParagraph"/>
              <w:rPr>
                <w:b/>
                <w:lang w:val="en-GB"/>
              </w:rPr>
            </w:pPr>
            <w:r w:rsidRPr="00053114">
              <w:rPr>
                <w:bCs/>
                <w:lang w:val="en-GB"/>
              </w:rPr>
              <w:t xml:space="preserve">S Middleton suggested that instead of using a work cloud, a breakdown of the themes would be more useful. S Taylor agreed to </w:t>
            </w:r>
            <w:r w:rsidR="00267FBF" w:rsidRPr="00053114">
              <w:rPr>
                <w:bCs/>
                <w:lang w:val="en-GB"/>
              </w:rPr>
              <w:t>investigate</w:t>
            </w:r>
            <w:r w:rsidRPr="00053114">
              <w:rPr>
                <w:bCs/>
                <w:lang w:val="en-GB"/>
              </w:rPr>
              <w:t xml:space="preserve"> this suggestion and report back</w:t>
            </w:r>
            <w:r w:rsidR="002134D4" w:rsidRPr="00053114">
              <w:rPr>
                <w:bCs/>
                <w:lang w:val="en-GB"/>
              </w:rPr>
              <w:t xml:space="preserve">, highlighting that the number of comments from the survey was vast and that staff time to undertake a </w:t>
            </w:r>
            <w:r w:rsidR="000E6C43" w:rsidRPr="00053114">
              <w:rPr>
                <w:bCs/>
                <w:lang w:val="en-GB"/>
              </w:rPr>
              <w:t>sifting of this type was limited.</w:t>
            </w:r>
            <w:r w:rsidR="00267FBF" w:rsidRPr="00053114">
              <w:rPr>
                <w:bCs/>
                <w:lang w:val="en-GB"/>
              </w:rPr>
              <w:t xml:space="preserve"> </w:t>
            </w:r>
            <w:r w:rsidR="00267FBF" w:rsidRPr="00053114">
              <w:rPr>
                <w:b/>
                <w:lang w:val="en-GB"/>
              </w:rPr>
              <w:t xml:space="preserve">S Taylor </w:t>
            </w:r>
            <w:r w:rsidR="003171F0">
              <w:rPr>
                <w:b/>
                <w:lang w:val="en-GB"/>
              </w:rPr>
              <w:t xml:space="preserve">agreed </w:t>
            </w:r>
            <w:r w:rsidR="00267FBF" w:rsidRPr="00053114">
              <w:rPr>
                <w:b/>
                <w:lang w:val="en-GB"/>
              </w:rPr>
              <w:t>to progress</w:t>
            </w:r>
            <w:r w:rsidR="003171F0">
              <w:rPr>
                <w:b/>
                <w:lang w:val="en-GB"/>
              </w:rPr>
              <w:t xml:space="preserve"> this</w:t>
            </w:r>
            <w:r w:rsidR="00267FBF" w:rsidRPr="00053114">
              <w:rPr>
                <w:b/>
                <w:lang w:val="en-GB"/>
              </w:rPr>
              <w:t>.</w:t>
            </w:r>
          </w:p>
          <w:p w14:paraId="6152609B" w14:textId="77777777" w:rsidR="00092DB4" w:rsidRPr="00053114" w:rsidRDefault="00092DB4">
            <w:pPr>
              <w:pStyle w:val="TableParagraph"/>
              <w:rPr>
                <w:b/>
                <w:lang w:val="en-GB"/>
              </w:rPr>
            </w:pPr>
          </w:p>
        </w:tc>
      </w:tr>
      <w:tr w:rsidR="00092DB4" w:rsidRPr="00053114" w14:paraId="2C57C31C" w14:textId="77777777" w:rsidTr="00903AED">
        <w:trPr>
          <w:trHeight w:val="505"/>
        </w:trPr>
        <w:tc>
          <w:tcPr>
            <w:tcW w:w="431" w:type="dxa"/>
          </w:tcPr>
          <w:p w14:paraId="1D9B9190" w14:textId="77777777" w:rsidR="00092DB4" w:rsidRPr="00053114" w:rsidRDefault="00092DB4" w:rsidP="00092DB4">
            <w:pPr>
              <w:pStyle w:val="TableParagraph"/>
              <w:numPr>
                <w:ilvl w:val="0"/>
                <w:numId w:val="2"/>
              </w:numPr>
              <w:ind w:left="0" w:firstLine="0"/>
              <w:jc w:val="center"/>
              <w:rPr>
                <w:b/>
                <w:lang w:val="en-GB"/>
              </w:rPr>
            </w:pPr>
          </w:p>
        </w:tc>
        <w:tc>
          <w:tcPr>
            <w:tcW w:w="9498" w:type="dxa"/>
          </w:tcPr>
          <w:p w14:paraId="742BF7EF" w14:textId="77777777" w:rsidR="00092DB4" w:rsidRPr="00053114" w:rsidRDefault="00092DB4">
            <w:pPr>
              <w:pStyle w:val="TableParagraph"/>
              <w:rPr>
                <w:b/>
                <w:lang w:val="en-GB"/>
              </w:rPr>
            </w:pPr>
            <w:r w:rsidRPr="00053114">
              <w:rPr>
                <w:b/>
                <w:lang w:val="en-GB"/>
              </w:rPr>
              <w:t>CURRICULUM &amp; PARTNERSHIPS REPORT</w:t>
            </w:r>
          </w:p>
          <w:p w14:paraId="2CB3F4BD" w14:textId="77777777" w:rsidR="00F76684" w:rsidRPr="00053114" w:rsidRDefault="00F76684">
            <w:pPr>
              <w:pStyle w:val="TableParagraph"/>
              <w:rPr>
                <w:b/>
                <w:lang w:val="en-GB"/>
              </w:rPr>
            </w:pPr>
          </w:p>
          <w:p w14:paraId="4BF8EC8B" w14:textId="77777777" w:rsidR="00F76684" w:rsidRPr="00053114" w:rsidRDefault="00F76684" w:rsidP="00F76684">
            <w:pPr>
              <w:pStyle w:val="TableParagraph"/>
              <w:rPr>
                <w:bCs/>
                <w:lang w:val="en-GB"/>
              </w:rPr>
            </w:pPr>
            <w:r w:rsidRPr="00053114">
              <w:rPr>
                <w:bCs/>
                <w:lang w:val="en-GB"/>
              </w:rPr>
              <w:t>J Grace presented the paper for noting.</w:t>
            </w:r>
          </w:p>
          <w:p w14:paraId="755BC7FB" w14:textId="77777777" w:rsidR="00F76684" w:rsidRPr="00053114" w:rsidRDefault="00F76684" w:rsidP="00F76684">
            <w:pPr>
              <w:pStyle w:val="TableParagraph"/>
              <w:rPr>
                <w:bCs/>
                <w:lang w:val="en-GB"/>
              </w:rPr>
            </w:pPr>
          </w:p>
          <w:p w14:paraId="4D2E613C" w14:textId="3A024E78" w:rsidR="00B11882" w:rsidRPr="00053114" w:rsidRDefault="00F76684" w:rsidP="00F76684">
            <w:pPr>
              <w:pStyle w:val="TableParagraph"/>
              <w:rPr>
                <w:bCs/>
                <w:lang w:val="en-GB"/>
              </w:rPr>
            </w:pPr>
            <w:r w:rsidRPr="00053114">
              <w:rPr>
                <w:bCs/>
                <w:lang w:val="en-GB"/>
              </w:rPr>
              <w:t xml:space="preserve">L </w:t>
            </w:r>
            <w:r w:rsidRPr="00053114">
              <w:rPr>
                <w:bCs/>
                <w:kern w:val="2"/>
                <w:lang w:val="en-GB"/>
                <w14:ligatures w14:val="standardContextual"/>
              </w:rPr>
              <w:t>Crichton</w:t>
            </w:r>
            <w:r w:rsidRPr="00053114">
              <w:rPr>
                <w:bCs/>
                <w:lang w:val="en-GB"/>
              </w:rPr>
              <w:t xml:space="preserve"> reported that over 4,500 unconditional offers have been extended</w:t>
            </w:r>
            <w:r w:rsidR="000F7F32" w:rsidRPr="00053114">
              <w:rPr>
                <w:bCs/>
                <w:lang w:val="en-GB"/>
              </w:rPr>
              <w:t xml:space="preserve"> and </w:t>
            </w:r>
            <w:r w:rsidR="000E3E7E" w:rsidRPr="00053114">
              <w:rPr>
                <w:bCs/>
                <w:lang w:val="en-GB"/>
              </w:rPr>
              <w:t>the current</w:t>
            </w:r>
            <w:r w:rsidRPr="00053114">
              <w:rPr>
                <w:bCs/>
                <w:lang w:val="en-GB"/>
              </w:rPr>
              <w:t xml:space="preserve"> enrolment is just short of 4,000, with</w:t>
            </w:r>
            <w:r w:rsidR="000F7F32" w:rsidRPr="00053114">
              <w:rPr>
                <w:bCs/>
                <w:lang w:val="en-GB"/>
              </w:rPr>
              <w:t xml:space="preserve"> some students still to attend (it was only day 3)</w:t>
            </w:r>
            <w:r w:rsidR="00B11882" w:rsidRPr="00053114">
              <w:rPr>
                <w:bCs/>
                <w:lang w:val="en-GB"/>
              </w:rPr>
              <w:t xml:space="preserve"> and</w:t>
            </w:r>
            <w:r w:rsidRPr="00053114">
              <w:rPr>
                <w:bCs/>
                <w:lang w:val="en-GB"/>
              </w:rPr>
              <w:t xml:space="preserve"> an expected total of around 4,250, which is on par with last year.</w:t>
            </w:r>
            <w:r w:rsidR="009935BB" w:rsidRPr="00053114">
              <w:rPr>
                <w:bCs/>
                <w:lang w:val="en-GB"/>
              </w:rPr>
              <w:t xml:space="preserve"> </w:t>
            </w:r>
          </w:p>
          <w:p w14:paraId="6461D5C4" w14:textId="77777777" w:rsidR="00B11882" w:rsidRPr="00053114" w:rsidRDefault="00B11882" w:rsidP="00F76684">
            <w:pPr>
              <w:pStyle w:val="TableParagraph"/>
              <w:rPr>
                <w:bCs/>
                <w:lang w:val="en-GB"/>
              </w:rPr>
            </w:pPr>
          </w:p>
          <w:p w14:paraId="1E84CED6" w14:textId="2A5C9C14" w:rsidR="00F76684" w:rsidRPr="00053114" w:rsidRDefault="009935BB" w:rsidP="00F76684">
            <w:pPr>
              <w:pStyle w:val="TableParagraph"/>
              <w:rPr>
                <w:bCs/>
                <w:lang w:val="en-GB"/>
              </w:rPr>
            </w:pPr>
            <w:r w:rsidRPr="00053114">
              <w:rPr>
                <w:bCs/>
                <w:lang w:val="en-GB"/>
              </w:rPr>
              <w:t>The team is engaged in continuous efforts to address student</w:t>
            </w:r>
            <w:r w:rsidR="00B11882" w:rsidRPr="00053114">
              <w:rPr>
                <w:bCs/>
                <w:lang w:val="en-GB"/>
              </w:rPr>
              <w:t>s that did not take up their place</w:t>
            </w:r>
            <w:r w:rsidRPr="00053114">
              <w:rPr>
                <w:bCs/>
                <w:lang w:val="en-GB"/>
              </w:rPr>
              <w:t xml:space="preserve"> by backfilling vacant spots. These activities are conducted </w:t>
            </w:r>
            <w:r w:rsidR="005F55C0" w:rsidRPr="00053114">
              <w:rPr>
                <w:bCs/>
                <w:lang w:val="en-GB"/>
              </w:rPr>
              <w:t>daily</w:t>
            </w:r>
            <w:r w:rsidRPr="00053114">
              <w:rPr>
                <w:bCs/>
                <w:lang w:val="en-GB"/>
              </w:rPr>
              <w:t xml:space="preserve"> to ensure that any vacancies created by student withdrawals are promptly filled. </w:t>
            </w:r>
            <w:r w:rsidR="002D3389" w:rsidRPr="00053114">
              <w:rPr>
                <w:bCs/>
                <w:lang w:val="en-GB"/>
              </w:rPr>
              <w:t>L Crichton stated t</w:t>
            </w:r>
            <w:r w:rsidRPr="00053114">
              <w:rPr>
                <w:bCs/>
                <w:lang w:val="en-GB"/>
              </w:rPr>
              <w:t xml:space="preserve">his proactive approach will </w:t>
            </w:r>
            <w:r w:rsidR="002D3389" w:rsidRPr="00053114">
              <w:rPr>
                <w:bCs/>
                <w:lang w:val="en-GB"/>
              </w:rPr>
              <w:t>continue</w:t>
            </w:r>
            <w:r w:rsidRPr="00053114">
              <w:rPr>
                <w:bCs/>
                <w:lang w:val="en-GB"/>
              </w:rPr>
              <w:t xml:space="preserve"> until the third week of the academic </w:t>
            </w:r>
            <w:r w:rsidR="002D3389" w:rsidRPr="00053114">
              <w:rPr>
                <w:bCs/>
                <w:lang w:val="en-GB"/>
              </w:rPr>
              <w:t>term.</w:t>
            </w:r>
            <w:r w:rsidR="00F76684" w:rsidRPr="00053114">
              <w:rPr>
                <w:bCs/>
                <w:lang w:val="en-GB"/>
              </w:rPr>
              <w:t xml:space="preserve"> N</w:t>
            </w:r>
            <w:r w:rsidR="002D3389" w:rsidRPr="00053114">
              <w:rPr>
                <w:bCs/>
                <w:lang w:val="en-GB"/>
              </w:rPr>
              <w:t xml:space="preserve"> Lowden</w:t>
            </w:r>
            <w:r w:rsidR="00F76684" w:rsidRPr="00053114">
              <w:rPr>
                <w:bCs/>
                <w:lang w:val="en-GB"/>
              </w:rPr>
              <w:t xml:space="preserve"> </w:t>
            </w:r>
            <w:r w:rsidR="009D6666" w:rsidRPr="00053114">
              <w:rPr>
                <w:bCs/>
                <w:lang w:val="en-GB"/>
              </w:rPr>
              <w:t>e</w:t>
            </w:r>
            <w:r w:rsidR="00F76684" w:rsidRPr="00053114">
              <w:rPr>
                <w:bCs/>
                <w:lang w:val="en-GB"/>
              </w:rPr>
              <w:t>nquired about the target,</w:t>
            </w:r>
            <w:r w:rsidR="005F55C0" w:rsidRPr="00053114">
              <w:rPr>
                <w:bCs/>
                <w:lang w:val="en-GB"/>
              </w:rPr>
              <w:t xml:space="preserve"> and it </w:t>
            </w:r>
            <w:r w:rsidR="00F76684" w:rsidRPr="00053114">
              <w:rPr>
                <w:bCs/>
                <w:lang w:val="en-GB"/>
              </w:rPr>
              <w:t>was confirmed that the target has been met, with some classes exceeding the target.</w:t>
            </w:r>
          </w:p>
          <w:p w14:paraId="55199B41" w14:textId="0D8A3735" w:rsidR="007D6ECC" w:rsidRPr="00053114" w:rsidRDefault="007D6ECC" w:rsidP="00F76684">
            <w:pPr>
              <w:pStyle w:val="TableParagraph"/>
              <w:rPr>
                <w:bCs/>
                <w:lang w:val="en-GB"/>
              </w:rPr>
            </w:pPr>
          </w:p>
          <w:p w14:paraId="319C5676" w14:textId="58BB1C98" w:rsidR="00D20C4E" w:rsidRPr="00053114" w:rsidRDefault="00D20C4E" w:rsidP="00F76684">
            <w:pPr>
              <w:pStyle w:val="TableParagraph"/>
              <w:rPr>
                <w:bCs/>
                <w:lang w:val="en-GB"/>
              </w:rPr>
            </w:pPr>
            <w:r w:rsidRPr="00053114">
              <w:rPr>
                <w:bCs/>
                <w:lang w:val="en-GB"/>
              </w:rPr>
              <w:t>J Grace highlighted that Dundee &amp; Angus College has entered a partnership with Kingspark School to broaden opportunities for young people with disabilities. As part of this collaboration, pupils from Kingspark attend the college once a week to gain experience in barista skills and customer service at the college's café located at the King</w:t>
            </w:r>
            <w:r w:rsidR="00106BC4" w:rsidRPr="00053114">
              <w:rPr>
                <w:bCs/>
                <w:lang w:val="en-GB"/>
              </w:rPr>
              <w:t>s</w:t>
            </w:r>
            <w:r w:rsidRPr="00053114">
              <w:rPr>
                <w:bCs/>
                <w:lang w:val="en-GB"/>
              </w:rPr>
              <w:t>way campus.</w:t>
            </w:r>
          </w:p>
          <w:p w14:paraId="4C4FE430" w14:textId="77777777" w:rsidR="008052FA" w:rsidRPr="00053114" w:rsidRDefault="008052FA" w:rsidP="00F76684">
            <w:pPr>
              <w:pStyle w:val="TableParagraph"/>
              <w:rPr>
                <w:bCs/>
                <w:lang w:val="en-GB"/>
              </w:rPr>
            </w:pPr>
          </w:p>
          <w:p w14:paraId="6B5A8C1F" w14:textId="0A4B0815" w:rsidR="008052FA" w:rsidRPr="00053114" w:rsidRDefault="008052FA" w:rsidP="00F76684">
            <w:pPr>
              <w:pStyle w:val="TableParagraph"/>
              <w:rPr>
                <w:bCs/>
                <w:lang w:val="en-GB"/>
              </w:rPr>
            </w:pPr>
            <w:r w:rsidRPr="00053114">
              <w:rPr>
                <w:bCs/>
                <w:lang w:val="en-GB"/>
              </w:rPr>
              <w:t xml:space="preserve">S Middleton raised a concern regarding the </w:t>
            </w:r>
            <w:r w:rsidR="00EA4D81" w:rsidRPr="00053114">
              <w:rPr>
                <w:bCs/>
                <w:lang w:val="en-GB"/>
              </w:rPr>
              <w:t xml:space="preserve">aggressive recruitment </w:t>
            </w:r>
            <w:r w:rsidRPr="00053114">
              <w:rPr>
                <w:bCs/>
                <w:lang w:val="en-GB"/>
              </w:rPr>
              <w:t xml:space="preserve">approach </w:t>
            </w:r>
            <w:r w:rsidR="00EA4D81" w:rsidRPr="00053114">
              <w:rPr>
                <w:bCs/>
                <w:lang w:val="en-GB"/>
              </w:rPr>
              <w:t xml:space="preserve">some </w:t>
            </w:r>
            <w:r w:rsidRPr="00053114">
              <w:rPr>
                <w:bCs/>
                <w:lang w:val="en-GB"/>
              </w:rPr>
              <w:t>universities are taking towards college students this year. J Grace confirmed that universities are indeed more proactive in their recruitment efforts, specifically, local universities have moved from a selective approach to actively recruiting students</w:t>
            </w:r>
            <w:r w:rsidR="00EA4D81" w:rsidRPr="00053114">
              <w:rPr>
                <w:bCs/>
                <w:lang w:val="en-GB"/>
              </w:rPr>
              <w:t xml:space="preserve">. Concerns were noted that this was financially motivated and may not </w:t>
            </w:r>
            <w:r w:rsidRPr="00053114">
              <w:rPr>
                <w:bCs/>
                <w:lang w:val="en-GB"/>
              </w:rPr>
              <w:t>necessarily serve the best interests of the students.</w:t>
            </w:r>
          </w:p>
          <w:p w14:paraId="3EBCB93E" w14:textId="77777777" w:rsidR="00EA4D81" w:rsidRPr="00053114" w:rsidRDefault="00EA4D81" w:rsidP="00F76684">
            <w:pPr>
              <w:pStyle w:val="TableParagraph"/>
              <w:rPr>
                <w:bCs/>
                <w:lang w:val="en-GB"/>
              </w:rPr>
            </w:pPr>
          </w:p>
          <w:p w14:paraId="6C053182" w14:textId="235147AE" w:rsidR="00092DB4" w:rsidRPr="00053114" w:rsidRDefault="00EA4D81">
            <w:pPr>
              <w:pStyle w:val="TableParagraph"/>
              <w:rPr>
                <w:b/>
                <w:lang w:val="en-GB"/>
              </w:rPr>
            </w:pPr>
            <w:r w:rsidRPr="00053114">
              <w:rPr>
                <w:bCs/>
                <w:lang w:val="en-GB"/>
              </w:rPr>
              <w:t>The update was noted.</w:t>
            </w:r>
          </w:p>
          <w:p w14:paraId="55D3759F" w14:textId="77777777" w:rsidR="00092DB4" w:rsidRPr="00053114" w:rsidRDefault="00092DB4">
            <w:pPr>
              <w:pStyle w:val="TableParagraph"/>
              <w:rPr>
                <w:b/>
                <w:lang w:val="en-GB"/>
              </w:rPr>
            </w:pPr>
          </w:p>
        </w:tc>
      </w:tr>
      <w:tr w:rsidR="00092DB4" w:rsidRPr="00053114" w14:paraId="68631572" w14:textId="77777777" w:rsidTr="00903AED">
        <w:trPr>
          <w:trHeight w:val="506"/>
        </w:trPr>
        <w:tc>
          <w:tcPr>
            <w:tcW w:w="431" w:type="dxa"/>
          </w:tcPr>
          <w:p w14:paraId="3DE4E615" w14:textId="77777777" w:rsidR="00092DB4" w:rsidRPr="00053114" w:rsidRDefault="00092DB4" w:rsidP="00092DB4">
            <w:pPr>
              <w:pStyle w:val="TableParagraph"/>
              <w:numPr>
                <w:ilvl w:val="0"/>
                <w:numId w:val="2"/>
              </w:numPr>
              <w:ind w:left="0" w:firstLine="0"/>
              <w:jc w:val="center"/>
              <w:rPr>
                <w:b/>
                <w:lang w:val="en-GB"/>
              </w:rPr>
            </w:pPr>
          </w:p>
        </w:tc>
        <w:tc>
          <w:tcPr>
            <w:tcW w:w="9498" w:type="dxa"/>
          </w:tcPr>
          <w:p w14:paraId="115B9676" w14:textId="77777777" w:rsidR="00092DB4" w:rsidRPr="00053114" w:rsidRDefault="00092DB4">
            <w:pPr>
              <w:pStyle w:val="TableParagraph"/>
              <w:rPr>
                <w:b/>
                <w:lang w:val="en-GB"/>
              </w:rPr>
            </w:pPr>
            <w:r w:rsidRPr="00053114">
              <w:rPr>
                <w:b/>
                <w:lang w:val="en-GB"/>
              </w:rPr>
              <w:t>STRATEGIC RISK REGISTER</w:t>
            </w:r>
          </w:p>
          <w:p w14:paraId="1D51A791" w14:textId="77777777" w:rsidR="00EE7335" w:rsidRPr="00053114" w:rsidRDefault="00EE7335">
            <w:pPr>
              <w:pStyle w:val="TableParagraph"/>
              <w:rPr>
                <w:b/>
                <w:lang w:val="en-GB"/>
              </w:rPr>
            </w:pPr>
          </w:p>
          <w:p w14:paraId="372DAF6B" w14:textId="2A95FFBB" w:rsidR="00092DB4" w:rsidRPr="00053114" w:rsidRDefault="00DE0F41">
            <w:pPr>
              <w:pStyle w:val="TableParagraph"/>
              <w:rPr>
                <w:bCs/>
                <w:lang w:val="en-GB"/>
              </w:rPr>
            </w:pPr>
            <w:r w:rsidRPr="00053114">
              <w:rPr>
                <w:bCs/>
                <w:lang w:val="en-GB"/>
              </w:rPr>
              <w:t>S Taylor stated that no changes have been proposed</w:t>
            </w:r>
            <w:r w:rsidR="00556B87" w:rsidRPr="00053114">
              <w:rPr>
                <w:bCs/>
                <w:lang w:val="en-GB"/>
              </w:rPr>
              <w:t xml:space="preserve"> and it will be taken</w:t>
            </w:r>
            <w:r w:rsidR="001D1AD5" w:rsidRPr="00053114">
              <w:rPr>
                <w:bCs/>
                <w:lang w:val="en-GB"/>
              </w:rPr>
              <w:t xml:space="preserve"> to the </w:t>
            </w:r>
            <w:r w:rsidRPr="00053114">
              <w:rPr>
                <w:bCs/>
                <w:lang w:val="en-GB"/>
              </w:rPr>
              <w:t>Audit &amp; Risk Committee for further consideration.</w:t>
            </w:r>
          </w:p>
          <w:p w14:paraId="539D7557" w14:textId="77777777" w:rsidR="000F1312" w:rsidRPr="00053114" w:rsidRDefault="000F1312">
            <w:pPr>
              <w:pStyle w:val="TableParagraph"/>
              <w:rPr>
                <w:bCs/>
                <w:lang w:val="en-GB"/>
              </w:rPr>
            </w:pPr>
          </w:p>
          <w:p w14:paraId="5229F3CA" w14:textId="2A785E43" w:rsidR="000F1312" w:rsidRPr="00053114" w:rsidRDefault="000F1312" w:rsidP="000F1312">
            <w:pPr>
              <w:pStyle w:val="TableParagraph"/>
              <w:rPr>
                <w:bCs/>
                <w:lang w:val="en-GB"/>
              </w:rPr>
            </w:pPr>
            <w:r w:rsidRPr="00053114">
              <w:rPr>
                <w:bCs/>
                <w:lang w:val="en-GB"/>
              </w:rPr>
              <w:t>S Oakley noted the on-going concern around financial sustainability, noting it as a major risk due to the likelihood of receiving flat cash and potential increases in costs.</w:t>
            </w:r>
          </w:p>
          <w:p w14:paraId="2E7A6A6B" w14:textId="77777777" w:rsidR="000F1312" w:rsidRPr="00053114" w:rsidRDefault="000F1312" w:rsidP="000F1312">
            <w:pPr>
              <w:pStyle w:val="TableParagraph"/>
              <w:rPr>
                <w:bCs/>
                <w:lang w:val="en-GB"/>
              </w:rPr>
            </w:pPr>
          </w:p>
          <w:p w14:paraId="29516323" w14:textId="77777777" w:rsidR="000F1312" w:rsidRPr="00053114" w:rsidRDefault="000F1312" w:rsidP="000F1312">
            <w:pPr>
              <w:pStyle w:val="TableParagraph"/>
              <w:rPr>
                <w:bCs/>
                <w:lang w:val="en-GB"/>
              </w:rPr>
            </w:pPr>
            <w:r w:rsidRPr="00053114">
              <w:rPr>
                <w:bCs/>
                <w:lang w:val="en-GB"/>
              </w:rPr>
              <w:t>L O’Donnell assured the committee that all necessary actions for sustainability are being taken, emphasising that these measures are not short-term solutions.</w:t>
            </w:r>
          </w:p>
          <w:p w14:paraId="02DC4693" w14:textId="77777777" w:rsidR="00044DF7" w:rsidRDefault="00044DF7" w:rsidP="000F1312">
            <w:pPr>
              <w:pStyle w:val="TableParagraph"/>
              <w:rPr>
                <w:bCs/>
                <w:lang w:val="en-GB"/>
              </w:rPr>
            </w:pPr>
          </w:p>
          <w:p w14:paraId="6F7DD75D" w14:textId="77777777" w:rsidR="00C432C0" w:rsidRPr="00053114" w:rsidRDefault="00C432C0" w:rsidP="000F1312">
            <w:pPr>
              <w:pStyle w:val="TableParagraph"/>
              <w:rPr>
                <w:bCs/>
                <w:lang w:val="en-GB"/>
              </w:rPr>
            </w:pPr>
          </w:p>
          <w:p w14:paraId="7CB1F5A7" w14:textId="77777777" w:rsidR="000F1312" w:rsidRPr="00053114" w:rsidRDefault="000F1312">
            <w:pPr>
              <w:pStyle w:val="TableParagraph"/>
              <w:rPr>
                <w:b/>
                <w:lang w:val="en-GB"/>
              </w:rPr>
            </w:pPr>
          </w:p>
          <w:p w14:paraId="01A7F6C0" w14:textId="77777777" w:rsidR="00092DB4" w:rsidRPr="00053114" w:rsidRDefault="00092DB4">
            <w:pPr>
              <w:pStyle w:val="TableParagraph"/>
              <w:rPr>
                <w:b/>
                <w:lang w:val="en-GB"/>
              </w:rPr>
            </w:pPr>
          </w:p>
        </w:tc>
      </w:tr>
      <w:tr w:rsidR="00092DB4" w:rsidRPr="00053114" w14:paraId="43558DF0" w14:textId="77777777" w:rsidTr="00903AED">
        <w:trPr>
          <w:trHeight w:val="506"/>
        </w:trPr>
        <w:tc>
          <w:tcPr>
            <w:tcW w:w="431" w:type="dxa"/>
          </w:tcPr>
          <w:p w14:paraId="3C3AA622" w14:textId="77777777" w:rsidR="00092DB4" w:rsidRPr="00053114" w:rsidRDefault="00092DB4" w:rsidP="00092DB4">
            <w:pPr>
              <w:pStyle w:val="TableParagraph"/>
              <w:numPr>
                <w:ilvl w:val="0"/>
                <w:numId w:val="2"/>
              </w:numPr>
              <w:ind w:left="0" w:firstLine="0"/>
              <w:jc w:val="center"/>
              <w:rPr>
                <w:b/>
                <w:lang w:val="en-GB"/>
              </w:rPr>
            </w:pPr>
          </w:p>
        </w:tc>
        <w:tc>
          <w:tcPr>
            <w:tcW w:w="9498" w:type="dxa"/>
          </w:tcPr>
          <w:p w14:paraId="5B550386" w14:textId="6A5B5542" w:rsidR="00092DB4" w:rsidRPr="00053114" w:rsidRDefault="00092DB4">
            <w:pPr>
              <w:pStyle w:val="TableParagraph"/>
              <w:rPr>
                <w:b/>
                <w:lang w:val="en-GB"/>
              </w:rPr>
            </w:pPr>
            <w:r w:rsidRPr="00053114">
              <w:rPr>
                <w:b/>
                <w:lang w:val="en-GB"/>
              </w:rPr>
              <w:t>LT&amp;Q METRICS</w:t>
            </w:r>
          </w:p>
          <w:p w14:paraId="47D606F2" w14:textId="77777777" w:rsidR="00F50AAB" w:rsidRPr="00053114" w:rsidRDefault="00F50AAB">
            <w:pPr>
              <w:pStyle w:val="TableParagraph"/>
              <w:rPr>
                <w:b/>
                <w:lang w:val="en-GB"/>
              </w:rPr>
            </w:pPr>
          </w:p>
          <w:p w14:paraId="40196318" w14:textId="185B943A" w:rsidR="00F50AAB" w:rsidRPr="00053114" w:rsidRDefault="00F50AAB" w:rsidP="00F50AAB">
            <w:pPr>
              <w:pStyle w:val="TableParagraph"/>
              <w:rPr>
                <w:bCs/>
                <w:lang w:val="en-GB"/>
              </w:rPr>
            </w:pPr>
            <w:r w:rsidRPr="00053114">
              <w:rPr>
                <w:bCs/>
                <w:lang w:val="en-GB"/>
              </w:rPr>
              <w:t xml:space="preserve">S Taylor reported the paper for noting and highlighted an increase in positive destinations. It was noted that this topic will return to the </w:t>
            </w:r>
            <w:r w:rsidR="000B6AE8" w:rsidRPr="00053114">
              <w:rPr>
                <w:bCs/>
                <w:lang w:val="en-GB"/>
              </w:rPr>
              <w:t>C</w:t>
            </w:r>
            <w:r w:rsidRPr="00053114">
              <w:rPr>
                <w:bCs/>
                <w:lang w:val="en-GB"/>
              </w:rPr>
              <w:t xml:space="preserve">ommittee once national comparative figures are available. </w:t>
            </w:r>
          </w:p>
          <w:p w14:paraId="2BA2843A" w14:textId="77777777" w:rsidR="000B6AE8" w:rsidRPr="00053114" w:rsidRDefault="000B6AE8" w:rsidP="00F50AAB">
            <w:pPr>
              <w:pStyle w:val="TableParagraph"/>
              <w:rPr>
                <w:bCs/>
                <w:lang w:val="en-GB"/>
              </w:rPr>
            </w:pPr>
          </w:p>
          <w:p w14:paraId="48479D82" w14:textId="77777777" w:rsidR="000B6AE8" w:rsidRPr="00053114" w:rsidRDefault="00F50AAB" w:rsidP="00F50AAB">
            <w:pPr>
              <w:pStyle w:val="TableParagraph"/>
              <w:rPr>
                <w:bCs/>
                <w:lang w:val="en-GB"/>
              </w:rPr>
            </w:pPr>
            <w:r w:rsidRPr="00053114">
              <w:rPr>
                <w:bCs/>
                <w:lang w:val="en-GB"/>
              </w:rPr>
              <w:t>There has been an increase in the funding council student survey</w:t>
            </w:r>
            <w:r w:rsidR="000B6AE8" w:rsidRPr="00053114">
              <w:rPr>
                <w:bCs/>
                <w:lang w:val="en-GB"/>
              </w:rPr>
              <w:t xml:space="preserve"> satisfaction levels</w:t>
            </w:r>
            <w:r w:rsidRPr="00053114">
              <w:rPr>
                <w:bCs/>
                <w:lang w:val="en-GB"/>
              </w:rPr>
              <w:t>, with results significant</w:t>
            </w:r>
            <w:r w:rsidR="000B6AE8" w:rsidRPr="00053114">
              <w:rPr>
                <w:bCs/>
                <w:lang w:val="en-GB"/>
              </w:rPr>
              <w:t>ly</w:t>
            </w:r>
            <w:r w:rsidRPr="00053114">
              <w:rPr>
                <w:bCs/>
                <w:lang w:val="en-GB"/>
              </w:rPr>
              <w:t xml:space="preserve"> above the national average. </w:t>
            </w:r>
          </w:p>
          <w:p w14:paraId="51CA42B9" w14:textId="77777777" w:rsidR="000F1312" w:rsidRPr="00053114" w:rsidRDefault="000F1312" w:rsidP="00F50AAB">
            <w:pPr>
              <w:pStyle w:val="TableParagraph"/>
              <w:rPr>
                <w:bCs/>
                <w:lang w:val="en-GB"/>
              </w:rPr>
            </w:pPr>
          </w:p>
          <w:p w14:paraId="230E07B1" w14:textId="6F08EE48" w:rsidR="00F50AAB" w:rsidRPr="00053114" w:rsidRDefault="002E4FF5" w:rsidP="00F50AAB">
            <w:pPr>
              <w:pStyle w:val="TableParagraph"/>
              <w:rPr>
                <w:bCs/>
                <w:lang w:val="en-GB"/>
              </w:rPr>
            </w:pPr>
            <w:r w:rsidRPr="00053114">
              <w:rPr>
                <w:bCs/>
                <w:lang w:val="en-GB"/>
              </w:rPr>
              <w:t xml:space="preserve">S Taylor highlighted that </w:t>
            </w:r>
            <w:r w:rsidR="000B6AE8" w:rsidRPr="00053114">
              <w:rPr>
                <w:bCs/>
                <w:lang w:val="en-GB"/>
              </w:rPr>
              <w:t xml:space="preserve">the </w:t>
            </w:r>
            <w:r w:rsidRPr="00053114">
              <w:rPr>
                <w:bCs/>
                <w:lang w:val="en-GB"/>
              </w:rPr>
              <w:t>c</w:t>
            </w:r>
            <w:r w:rsidR="00F50AAB" w:rsidRPr="00053114">
              <w:rPr>
                <w:bCs/>
                <w:lang w:val="en-GB"/>
              </w:rPr>
              <w:t xml:space="preserve">redit </w:t>
            </w:r>
            <w:r w:rsidR="000B6AE8" w:rsidRPr="00053114">
              <w:rPr>
                <w:bCs/>
                <w:lang w:val="en-GB"/>
              </w:rPr>
              <w:t>target for 2023/24 had bee</w:t>
            </w:r>
            <w:r w:rsidR="00F50AAB" w:rsidRPr="00053114">
              <w:rPr>
                <w:bCs/>
                <w:lang w:val="en-GB"/>
              </w:rPr>
              <w:t>n achieved, pending final audit confirmation.</w:t>
            </w:r>
          </w:p>
          <w:p w14:paraId="37E5D302" w14:textId="77777777" w:rsidR="00F63F07" w:rsidRPr="00053114" w:rsidRDefault="00F63F07" w:rsidP="00F50AAB">
            <w:pPr>
              <w:pStyle w:val="TableParagraph"/>
              <w:rPr>
                <w:bCs/>
                <w:lang w:val="en-GB"/>
              </w:rPr>
            </w:pPr>
          </w:p>
          <w:p w14:paraId="06F931B4" w14:textId="2FC5773A" w:rsidR="00092DB4" w:rsidRPr="00053114" w:rsidRDefault="00F63F07">
            <w:pPr>
              <w:pStyle w:val="TableParagraph"/>
              <w:rPr>
                <w:bCs/>
                <w:lang w:val="en-GB"/>
              </w:rPr>
            </w:pPr>
            <w:r w:rsidRPr="00053114">
              <w:rPr>
                <w:bCs/>
                <w:lang w:val="en-GB"/>
              </w:rPr>
              <w:t>N Lowden thanked S Taylor for the report.</w:t>
            </w:r>
          </w:p>
          <w:p w14:paraId="53EF5030" w14:textId="77777777" w:rsidR="00092DB4" w:rsidRPr="00053114" w:rsidRDefault="00092DB4">
            <w:pPr>
              <w:pStyle w:val="TableParagraph"/>
              <w:rPr>
                <w:b/>
                <w:lang w:val="en-GB"/>
              </w:rPr>
            </w:pPr>
          </w:p>
          <w:p w14:paraId="0A1F94FC" w14:textId="77777777" w:rsidR="00092DB4" w:rsidRPr="00053114" w:rsidRDefault="00092DB4">
            <w:pPr>
              <w:pStyle w:val="TableParagraph"/>
              <w:rPr>
                <w:b/>
                <w:lang w:val="en-GB"/>
              </w:rPr>
            </w:pPr>
          </w:p>
        </w:tc>
      </w:tr>
    </w:tbl>
    <w:p w14:paraId="59FFBBD8" w14:textId="77777777" w:rsidR="00092DB4" w:rsidRPr="00053114" w:rsidRDefault="00092DB4" w:rsidP="00092DB4">
      <w:pPr>
        <w:rPr>
          <w:lang w:val="en-GB"/>
        </w:rPr>
      </w:pPr>
      <w:r w:rsidRPr="00053114">
        <w:rPr>
          <w:lang w:val="en-GB"/>
        </w:rPr>
        <w:t xml:space="preserve"> </w:t>
      </w:r>
    </w:p>
    <w:tbl>
      <w:tblPr>
        <w:tblW w:w="9928" w:type="dxa"/>
        <w:tblInd w:w="137" w:type="dxa"/>
        <w:tblLayout w:type="fixed"/>
        <w:tblCellMar>
          <w:left w:w="0" w:type="dxa"/>
          <w:right w:w="0" w:type="dxa"/>
        </w:tblCellMar>
        <w:tblLook w:val="01E0" w:firstRow="1" w:lastRow="1" w:firstColumn="1" w:lastColumn="1" w:noHBand="0" w:noVBand="0"/>
      </w:tblPr>
      <w:tblGrid>
        <w:gridCol w:w="6242"/>
        <w:gridCol w:w="1843"/>
        <w:gridCol w:w="1843"/>
      </w:tblGrid>
      <w:tr w:rsidR="00851764" w:rsidRPr="00053114" w14:paraId="24F5013C" w14:textId="77777777" w:rsidTr="00CD5CA2">
        <w:trPr>
          <w:trHeight w:val="390"/>
        </w:trPr>
        <w:tc>
          <w:tcPr>
            <w:tcW w:w="6242" w:type="dxa"/>
            <w:hideMark/>
          </w:tcPr>
          <w:p w14:paraId="51AF5CAA" w14:textId="77777777" w:rsidR="00851764" w:rsidRPr="00053114" w:rsidRDefault="00851764">
            <w:pPr>
              <w:pStyle w:val="TableParagraph"/>
              <w:spacing w:line="250" w:lineRule="exact"/>
              <w:rPr>
                <w:b/>
                <w:kern w:val="2"/>
                <w:lang w:val="en-GB"/>
                <w14:ligatures w14:val="standardContextual"/>
              </w:rPr>
            </w:pPr>
            <w:r w:rsidRPr="00053114">
              <w:rPr>
                <w:b/>
                <w:kern w:val="2"/>
                <w:u w:val="thick"/>
                <w:lang w:val="en-GB"/>
                <w14:ligatures w14:val="standardContextual"/>
              </w:rPr>
              <w:t>Action Point Summary</w:t>
            </w:r>
          </w:p>
        </w:tc>
        <w:tc>
          <w:tcPr>
            <w:tcW w:w="1843" w:type="dxa"/>
          </w:tcPr>
          <w:p w14:paraId="4F82D2A1" w14:textId="77777777" w:rsidR="00851764" w:rsidRPr="00053114" w:rsidRDefault="00851764">
            <w:pPr>
              <w:pStyle w:val="TableParagraph"/>
              <w:spacing w:line="256" w:lineRule="auto"/>
              <w:rPr>
                <w:kern w:val="2"/>
                <w:lang w:val="en-GB"/>
                <w14:ligatures w14:val="standardContextual"/>
              </w:rPr>
            </w:pPr>
          </w:p>
        </w:tc>
        <w:tc>
          <w:tcPr>
            <w:tcW w:w="1843" w:type="dxa"/>
          </w:tcPr>
          <w:p w14:paraId="68D74167" w14:textId="77777777" w:rsidR="00851764" w:rsidRPr="00053114" w:rsidRDefault="00851764">
            <w:pPr>
              <w:pStyle w:val="TableParagraph"/>
              <w:spacing w:line="256" w:lineRule="auto"/>
              <w:rPr>
                <w:kern w:val="2"/>
                <w:lang w:val="en-GB"/>
                <w14:ligatures w14:val="standardContextual"/>
              </w:rPr>
            </w:pPr>
          </w:p>
        </w:tc>
      </w:tr>
      <w:tr w:rsidR="00851764" w:rsidRPr="00053114" w14:paraId="36209B37" w14:textId="77777777" w:rsidTr="00CD5CA2">
        <w:trPr>
          <w:trHeight w:val="567"/>
        </w:trPr>
        <w:tc>
          <w:tcPr>
            <w:tcW w:w="6242" w:type="dxa"/>
            <w:hideMark/>
          </w:tcPr>
          <w:p w14:paraId="663D1517" w14:textId="77777777" w:rsidR="00851764" w:rsidRPr="00053114" w:rsidRDefault="00851764">
            <w:pPr>
              <w:pStyle w:val="TableParagraph"/>
              <w:spacing w:line="248" w:lineRule="exact"/>
              <w:rPr>
                <w:b/>
                <w:kern w:val="2"/>
                <w:lang w:val="en-GB"/>
                <w14:ligatures w14:val="standardContextual"/>
              </w:rPr>
            </w:pPr>
          </w:p>
          <w:p w14:paraId="505EF955" w14:textId="77777777" w:rsidR="00851764" w:rsidRPr="00053114" w:rsidRDefault="00851764">
            <w:pPr>
              <w:pStyle w:val="TableParagraph"/>
              <w:spacing w:line="248" w:lineRule="exact"/>
              <w:rPr>
                <w:b/>
                <w:kern w:val="2"/>
                <w:lang w:val="en-GB"/>
                <w14:ligatures w14:val="standardContextual"/>
              </w:rPr>
            </w:pPr>
            <w:r w:rsidRPr="00053114">
              <w:rPr>
                <w:b/>
                <w:kern w:val="2"/>
                <w:lang w:val="en-GB"/>
                <w14:ligatures w14:val="standardContextual"/>
              </w:rPr>
              <w:t>Action</w:t>
            </w:r>
          </w:p>
        </w:tc>
        <w:tc>
          <w:tcPr>
            <w:tcW w:w="1843" w:type="dxa"/>
            <w:hideMark/>
          </w:tcPr>
          <w:p w14:paraId="669013E2" w14:textId="77777777" w:rsidR="00851764" w:rsidRPr="00053114" w:rsidRDefault="00851764" w:rsidP="00053114">
            <w:pPr>
              <w:pStyle w:val="TableParagraph"/>
              <w:spacing w:line="248" w:lineRule="exact"/>
              <w:ind w:left="107"/>
              <w:jc w:val="center"/>
              <w:rPr>
                <w:b/>
                <w:kern w:val="2"/>
                <w:lang w:val="en-GB"/>
                <w14:ligatures w14:val="standardContextual"/>
              </w:rPr>
            </w:pPr>
          </w:p>
          <w:p w14:paraId="4057B56B" w14:textId="154883E9" w:rsidR="00851764" w:rsidRPr="00053114" w:rsidRDefault="00851764" w:rsidP="00053114">
            <w:pPr>
              <w:pStyle w:val="TableParagraph"/>
              <w:spacing w:line="248" w:lineRule="exact"/>
              <w:ind w:left="107"/>
              <w:jc w:val="center"/>
              <w:rPr>
                <w:b/>
                <w:kern w:val="2"/>
                <w:lang w:val="en-GB"/>
                <w14:ligatures w14:val="standardContextual"/>
              </w:rPr>
            </w:pPr>
            <w:r w:rsidRPr="00053114">
              <w:rPr>
                <w:b/>
                <w:kern w:val="2"/>
                <w:lang w:val="en-GB"/>
                <w14:ligatures w14:val="standardContextual"/>
              </w:rPr>
              <w:t>Responsibility</w:t>
            </w:r>
          </w:p>
        </w:tc>
        <w:tc>
          <w:tcPr>
            <w:tcW w:w="1843" w:type="dxa"/>
            <w:hideMark/>
          </w:tcPr>
          <w:p w14:paraId="7FD7AE6C" w14:textId="77777777" w:rsidR="00851764" w:rsidRPr="00053114" w:rsidRDefault="00851764" w:rsidP="00053114">
            <w:pPr>
              <w:pStyle w:val="TableParagraph"/>
              <w:spacing w:line="248" w:lineRule="exact"/>
              <w:ind w:left="108"/>
              <w:jc w:val="center"/>
              <w:rPr>
                <w:b/>
                <w:kern w:val="2"/>
                <w:lang w:val="en-GB"/>
                <w14:ligatures w14:val="standardContextual"/>
              </w:rPr>
            </w:pPr>
          </w:p>
          <w:p w14:paraId="104B5C4C" w14:textId="19F92FCE" w:rsidR="00851764" w:rsidRPr="00053114" w:rsidRDefault="00851764" w:rsidP="00053114">
            <w:pPr>
              <w:pStyle w:val="TableParagraph"/>
              <w:spacing w:line="248" w:lineRule="exact"/>
              <w:ind w:left="108"/>
              <w:jc w:val="center"/>
              <w:rPr>
                <w:b/>
                <w:kern w:val="2"/>
                <w:lang w:val="en-GB"/>
                <w14:ligatures w14:val="standardContextual"/>
              </w:rPr>
            </w:pPr>
            <w:r w:rsidRPr="00053114">
              <w:rPr>
                <w:b/>
                <w:kern w:val="2"/>
                <w:lang w:val="en-GB"/>
                <w14:ligatures w14:val="standardContextual"/>
              </w:rPr>
              <w:t>Date</w:t>
            </w:r>
          </w:p>
        </w:tc>
      </w:tr>
      <w:tr w:rsidR="00044DF7" w:rsidRPr="00053114" w14:paraId="7D8C8330" w14:textId="77777777" w:rsidTr="00CD5CA2">
        <w:trPr>
          <w:trHeight w:val="297"/>
        </w:trPr>
        <w:tc>
          <w:tcPr>
            <w:tcW w:w="6242" w:type="dxa"/>
          </w:tcPr>
          <w:p w14:paraId="5BF9BA9A" w14:textId="62ED2416" w:rsidR="00044DF7" w:rsidRPr="00053114" w:rsidRDefault="00044DF7" w:rsidP="00053114">
            <w:pPr>
              <w:pStyle w:val="TableParagraph"/>
              <w:spacing w:after="60"/>
              <w:jc w:val="both"/>
              <w:rPr>
                <w:bCs/>
                <w:kern w:val="2"/>
                <w:lang w:val="en-GB"/>
                <w14:ligatures w14:val="standardContextual"/>
              </w:rPr>
            </w:pPr>
            <w:r w:rsidRPr="00053114">
              <w:rPr>
                <w:bCs/>
                <w:kern w:val="2"/>
                <w:lang w:val="en-GB"/>
                <w14:ligatures w14:val="standardContextual"/>
              </w:rPr>
              <w:t xml:space="preserve">Update on work to support </w:t>
            </w:r>
            <w:r w:rsidR="00907E16" w:rsidRPr="00053114">
              <w:rPr>
                <w:bCs/>
                <w:kern w:val="2"/>
                <w:lang w:val="en-GB"/>
                <w14:ligatures w14:val="standardContextual"/>
              </w:rPr>
              <w:t>student behaviour management</w:t>
            </w:r>
          </w:p>
        </w:tc>
        <w:tc>
          <w:tcPr>
            <w:tcW w:w="1843" w:type="dxa"/>
          </w:tcPr>
          <w:p w14:paraId="1678822F" w14:textId="7C37D77E" w:rsidR="00044DF7" w:rsidRPr="00053114" w:rsidRDefault="00907E16" w:rsidP="00053114">
            <w:pPr>
              <w:pStyle w:val="TableParagraph"/>
              <w:spacing w:after="60"/>
              <w:jc w:val="center"/>
              <w:rPr>
                <w:bCs/>
                <w:kern w:val="2"/>
                <w:lang w:val="en-GB"/>
                <w14:ligatures w14:val="standardContextual"/>
              </w:rPr>
            </w:pPr>
            <w:r w:rsidRPr="00053114">
              <w:rPr>
                <w:bCs/>
                <w:kern w:val="2"/>
                <w:lang w:val="en-GB"/>
                <w14:ligatures w14:val="standardContextual"/>
              </w:rPr>
              <w:t>J Roscoe</w:t>
            </w:r>
          </w:p>
        </w:tc>
        <w:tc>
          <w:tcPr>
            <w:tcW w:w="1843" w:type="dxa"/>
          </w:tcPr>
          <w:p w14:paraId="28270F8E" w14:textId="333D778D" w:rsidR="00044DF7" w:rsidRPr="00053114" w:rsidRDefault="00907E16" w:rsidP="00053114">
            <w:pPr>
              <w:pStyle w:val="TableParagraph"/>
              <w:spacing w:after="60"/>
              <w:jc w:val="center"/>
              <w:rPr>
                <w:bCs/>
                <w:kern w:val="2"/>
                <w:lang w:val="en-GB"/>
                <w14:ligatures w14:val="standardContextual"/>
              </w:rPr>
            </w:pPr>
            <w:r w:rsidRPr="00053114">
              <w:rPr>
                <w:bCs/>
                <w:kern w:val="2"/>
                <w:lang w:val="en-GB"/>
                <w14:ligatures w14:val="standardContextual"/>
              </w:rPr>
              <w:t>12 Feb 2025</w:t>
            </w:r>
          </w:p>
        </w:tc>
      </w:tr>
      <w:tr w:rsidR="00044DF7" w:rsidRPr="00053114" w14:paraId="4A494170" w14:textId="77777777" w:rsidTr="00CD5CA2">
        <w:trPr>
          <w:trHeight w:val="567"/>
        </w:trPr>
        <w:tc>
          <w:tcPr>
            <w:tcW w:w="6242" w:type="dxa"/>
          </w:tcPr>
          <w:p w14:paraId="376FD7F8" w14:textId="552F8909" w:rsidR="00044DF7" w:rsidRPr="00053114" w:rsidRDefault="00051E7A" w:rsidP="00053114">
            <w:pPr>
              <w:pStyle w:val="TableParagraph"/>
              <w:spacing w:after="60"/>
              <w:jc w:val="both"/>
              <w:rPr>
                <w:bCs/>
                <w:kern w:val="2"/>
                <w:lang w:val="en-GB"/>
                <w14:ligatures w14:val="standardContextual"/>
              </w:rPr>
            </w:pPr>
            <w:r w:rsidRPr="00053114">
              <w:rPr>
                <w:bCs/>
                <w:kern w:val="2"/>
                <w:lang w:val="en-GB"/>
                <w14:ligatures w14:val="standardContextual"/>
              </w:rPr>
              <w:t xml:space="preserve">Information on total student numbers and ‘day one’ performance to be shared for </w:t>
            </w:r>
            <w:r w:rsidR="00C218CD" w:rsidRPr="00053114">
              <w:rPr>
                <w:bCs/>
                <w:kern w:val="2"/>
                <w:lang w:val="en-GB"/>
                <w14:ligatures w14:val="standardContextual"/>
              </w:rPr>
              <w:t>Nat 5 and Highers programmes</w:t>
            </w:r>
          </w:p>
        </w:tc>
        <w:tc>
          <w:tcPr>
            <w:tcW w:w="1843" w:type="dxa"/>
          </w:tcPr>
          <w:p w14:paraId="58BD0D2C" w14:textId="0CB2E5BC" w:rsidR="00044DF7" w:rsidRPr="00053114" w:rsidRDefault="00C218CD" w:rsidP="00053114">
            <w:pPr>
              <w:pStyle w:val="TableParagraph"/>
              <w:spacing w:after="60"/>
              <w:jc w:val="center"/>
              <w:rPr>
                <w:bCs/>
                <w:kern w:val="2"/>
                <w:lang w:val="en-GB"/>
                <w14:ligatures w14:val="standardContextual"/>
              </w:rPr>
            </w:pPr>
            <w:r w:rsidRPr="00053114">
              <w:rPr>
                <w:bCs/>
                <w:kern w:val="2"/>
                <w:lang w:val="en-GB"/>
                <w14:ligatures w14:val="standardContextual"/>
              </w:rPr>
              <w:t>J Grace</w:t>
            </w:r>
          </w:p>
        </w:tc>
        <w:tc>
          <w:tcPr>
            <w:tcW w:w="1843" w:type="dxa"/>
          </w:tcPr>
          <w:p w14:paraId="67AF4725" w14:textId="6D9EA22D" w:rsidR="00044DF7" w:rsidRPr="00053114" w:rsidRDefault="00C218CD" w:rsidP="00053114">
            <w:pPr>
              <w:pStyle w:val="TableParagraph"/>
              <w:spacing w:after="60"/>
              <w:jc w:val="center"/>
              <w:rPr>
                <w:bCs/>
                <w:kern w:val="2"/>
                <w:lang w:val="en-GB"/>
                <w14:ligatures w14:val="standardContextual"/>
              </w:rPr>
            </w:pPr>
            <w:r w:rsidRPr="00053114">
              <w:rPr>
                <w:bCs/>
                <w:kern w:val="2"/>
                <w:lang w:val="en-GB"/>
                <w14:ligatures w14:val="standardContextual"/>
              </w:rPr>
              <w:t>30 Sept 2024</w:t>
            </w:r>
          </w:p>
        </w:tc>
      </w:tr>
      <w:tr w:rsidR="00044DF7" w:rsidRPr="00053114" w14:paraId="661EB970" w14:textId="77777777" w:rsidTr="00CD5CA2">
        <w:trPr>
          <w:trHeight w:val="567"/>
        </w:trPr>
        <w:tc>
          <w:tcPr>
            <w:tcW w:w="6242" w:type="dxa"/>
          </w:tcPr>
          <w:p w14:paraId="136818B9" w14:textId="367F8511" w:rsidR="00044DF7" w:rsidRPr="00053114" w:rsidRDefault="00C218CD" w:rsidP="00053114">
            <w:pPr>
              <w:pStyle w:val="TableParagraph"/>
              <w:spacing w:after="60"/>
              <w:jc w:val="both"/>
              <w:rPr>
                <w:bCs/>
                <w:kern w:val="2"/>
                <w:lang w:val="en-GB"/>
                <w14:ligatures w14:val="standardContextual"/>
              </w:rPr>
            </w:pPr>
            <w:r w:rsidRPr="00053114">
              <w:rPr>
                <w:bCs/>
                <w:kern w:val="2"/>
                <w:lang w:val="en-GB"/>
                <w14:ligatures w14:val="standardContextual"/>
              </w:rPr>
              <w:t>Update on activity to improve outcomes for Nat 5 and Higher programme learners.</w:t>
            </w:r>
          </w:p>
        </w:tc>
        <w:tc>
          <w:tcPr>
            <w:tcW w:w="1843" w:type="dxa"/>
          </w:tcPr>
          <w:p w14:paraId="1B893505" w14:textId="29F4F92B" w:rsidR="00044DF7" w:rsidRPr="00053114" w:rsidRDefault="00C218CD" w:rsidP="00053114">
            <w:pPr>
              <w:pStyle w:val="TableParagraph"/>
              <w:spacing w:after="60"/>
              <w:jc w:val="center"/>
              <w:rPr>
                <w:bCs/>
                <w:kern w:val="2"/>
                <w:lang w:val="en-GB"/>
                <w14:ligatures w14:val="standardContextual"/>
              </w:rPr>
            </w:pPr>
            <w:r w:rsidRPr="00053114">
              <w:rPr>
                <w:bCs/>
                <w:kern w:val="2"/>
                <w:lang w:val="en-GB"/>
                <w14:ligatures w14:val="standardContextual"/>
              </w:rPr>
              <w:t>J Grace</w:t>
            </w:r>
          </w:p>
        </w:tc>
        <w:tc>
          <w:tcPr>
            <w:tcW w:w="1843" w:type="dxa"/>
          </w:tcPr>
          <w:p w14:paraId="79C3C30D" w14:textId="6EDDE51C" w:rsidR="00044DF7" w:rsidRPr="00053114" w:rsidRDefault="00C218CD" w:rsidP="00053114">
            <w:pPr>
              <w:pStyle w:val="TableParagraph"/>
              <w:spacing w:after="60"/>
              <w:jc w:val="center"/>
              <w:rPr>
                <w:bCs/>
                <w:kern w:val="2"/>
                <w:lang w:val="en-GB"/>
                <w14:ligatures w14:val="standardContextual"/>
              </w:rPr>
            </w:pPr>
            <w:r w:rsidRPr="00053114">
              <w:rPr>
                <w:bCs/>
                <w:kern w:val="2"/>
                <w:lang w:val="en-GB"/>
                <w14:ligatures w14:val="standardContextual"/>
              </w:rPr>
              <w:t>12 Feb 2025</w:t>
            </w:r>
          </w:p>
        </w:tc>
      </w:tr>
    </w:tbl>
    <w:p w14:paraId="3D13A65E" w14:textId="3C7A86A0" w:rsidR="006D33CD" w:rsidRPr="00AF10D0" w:rsidRDefault="006D33CD" w:rsidP="00CD4A35">
      <w:pPr>
        <w:rPr>
          <w:bCs/>
          <w:lang w:val="en-GB"/>
        </w:rPr>
      </w:pPr>
    </w:p>
    <w:sectPr w:rsidR="006D33CD" w:rsidRPr="00AF10D0" w:rsidSect="00621C21">
      <w:footerReference w:type="default" r:id="rId11"/>
      <w:pgSz w:w="1191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2C5AC" w14:textId="77777777" w:rsidR="000D76AF" w:rsidRDefault="000D76AF" w:rsidP="00621C21">
      <w:r>
        <w:separator/>
      </w:r>
    </w:p>
  </w:endnote>
  <w:endnote w:type="continuationSeparator" w:id="0">
    <w:p w14:paraId="16A5704E" w14:textId="77777777" w:rsidR="000D76AF" w:rsidRDefault="000D76AF" w:rsidP="00621C21">
      <w:r>
        <w:continuationSeparator/>
      </w:r>
    </w:p>
  </w:endnote>
  <w:endnote w:type="continuationNotice" w:id="1">
    <w:p w14:paraId="10F7FA14" w14:textId="77777777" w:rsidR="000D76AF" w:rsidRDefault="000D76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4874026"/>
      <w:docPartObj>
        <w:docPartGallery w:val="Page Numbers (Bottom of Page)"/>
        <w:docPartUnique/>
      </w:docPartObj>
    </w:sdtPr>
    <w:sdtEndPr/>
    <w:sdtContent>
      <w:sdt>
        <w:sdtPr>
          <w:id w:val="-1769616900"/>
          <w:docPartObj>
            <w:docPartGallery w:val="Page Numbers (Top of Page)"/>
            <w:docPartUnique/>
          </w:docPartObj>
        </w:sdtPr>
        <w:sdtEndPr/>
        <w:sdtContent>
          <w:p w14:paraId="79F44491" w14:textId="27BEDD7E" w:rsidR="00621C21" w:rsidRDefault="00621C21">
            <w:pPr>
              <w:pStyle w:val="Footer"/>
              <w:jc w:val="right"/>
            </w:pPr>
            <w:r w:rsidRPr="00621C21">
              <w:rPr>
                <w:sz w:val="20"/>
                <w:szCs w:val="20"/>
              </w:rPr>
              <w:t xml:space="preserve">Page </w:t>
            </w:r>
            <w:r w:rsidRPr="00621C21">
              <w:rPr>
                <w:sz w:val="20"/>
                <w:szCs w:val="20"/>
              </w:rPr>
              <w:fldChar w:fldCharType="begin"/>
            </w:r>
            <w:r w:rsidRPr="00621C21">
              <w:rPr>
                <w:sz w:val="20"/>
                <w:szCs w:val="20"/>
              </w:rPr>
              <w:instrText xml:space="preserve"> PAGE </w:instrText>
            </w:r>
            <w:r w:rsidRPr="00621C21">
              <w:rPr>
                <w:sz w:val="20"/>
                <w:szCs w:val="20"/>
              </w:rPr>
              <w:fldChar w:fldCharType="separate"/>
            </w:r>
            <w:r w:rsidRPr="00621C21">
              <w:rPr>
                <w:noProof/>
                <w:sz w:val="20"/>
                <w:szCs w:val="20"/>
              </w:rPr>
              <w:t>2</w:t>
            </w:r>
            <w:r w:rsidRPr="00621C21">
              <w:rPr>
                <w:sz w:val="20"/>
                <w:szCs w:val="20"/>
              </w:rPr>
              <w:fldChar w:fldCharType="end"/>
            </w:r>
            <w:r w:rsidRPr="00621C21">
              <w:rPr>
                <w:sz w:val="20"/>
                <w:szCs w:val="20"/>
              </w:rPr>
              <w:t xml:space="preserve"> of </w:t>
            </w:r>
            <w:r w:rsidRPr="00621C21">
              <w:rPr>
                <w:sz w:val="20"/>
                <w:szCs w:val="20"/>
              </w:rPr>
              <w:fldChar w:fldCharType="begin"/>
            </w:r>
            <w:r w:rsidRPr="00621C21">
              <w:rPr>
                <w:sz w:val="20"/>
                <w:szCs w:val="20"/>
              </w:rPr>
              <w:instrText xml:space="preserve"> NUMPAGES  </w:instrText>
            </w:r>
            <w:r w:rsidRPr="00621C21">
              <w:rPr>
                <w:sz w:val="20"/>
                <w:szCs w:val="20"/>
              </w:rPr>
              <w:fldChar w:fldCharType="separate"/>
            </w:r>
            <w:r w:rsidRPr="00621C21">
              <w:rPr>
                <w:noProof/>
                <w:sz w:val="20"/>
                <w:szCs w:val="20"/>
              </w:rPr>
              <w:t>2</w:t>
            </w:r>
            <w:r w:rsidRPr="00621C21">
              <w:rPr>
                <w:sz w:val="20"/>
                <w:szCs w:val="20"/>
              </w:rPr>
              <w:fldChar w:fldCharType="end"/>
            </w:r>
          </w:p>
        </w:sdtContent>
      </w:sdt>
    </w:sdtContent>
  </w:sdt>
  <w:p w14:paraId="0E7B4F46" w14:textId="77777777" w:rsidR="00621C21" w:rsidRDefault="00621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63E19" w14:textId="77777777" w:rsidR="000D76AF" w:rsidRDefault="000D76AF" w:rsidP="00621C21">
      <w:r>
        <w:separator/>
      </w:r>
    </w:p>
  </w:footnote>
  <w:footnote w:type="continuationSeparator" w:id="0">
    <w:p w14:paraId="54C9C8EB" w14:textId="77777777" w:rsidR="000D76AF" w:rsidRDefault="000D76AF" w:rsidP="00621C21">
      <w:r>
        <w:continuationSeparator/>
      </w:r>
    </w:p>
  </w:footnote>
  <w:footnote w:type="continuationNotice" w:id="1">
    <w:p w14:paraId="6479F802" w14:textId="77777777" w:rsidR="000D76AF" w:rsidRDefault="000D76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A04C3F"/>
    <w:multiLevelType w:val="hybridMultilevel"/>
    <w:tmpl w:val="90C4450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7C4D6BA7"/>
    <w:multiLevelType w:val="hybridMultilevel"/>
    <w:tmpl w:val="DA0A3E96"/>
    <w:lvl w:ilvl="0" w:tplc="50121756">
      <w:start w:val="1"/>
      <w:numFmt w:val="decimal"/>
      <w:lvlText w:val="%1."/>
      <w:lvlJc w:val="left"/>
      <w:pPr>
        <w:ind w:left="720" w:hanging="360"/>
      </w:pPr>
      <w:rPr>
        <w:rFonts w:ascii="Arial" w:hAnsi="Arial" w:cs="Arial"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8580888">
    <w:abstractNumId w:val="0"/>
  </w:num>
  <w:num w:numId="2" w16cid:durableId="898177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D56"/>
    <w:rsid w:val="0001175E"/>
    <w:rsid w:val="00031491"/>
    <w:rsid w:val="00037B93"/>
    <w:rsid w:val="00044DF7"/>
    <w:rsid w:val="000515E1"/>
    <w:rsid w:val="00051E7A"/>
    <w:rsid w:val="00053114"/>
    <w:rsid w:val="00055804"/>
    <w:rsid w:val="00057F4E"/>
    <w:rsid w:val="000626D8"/>
    <w:rsid w:val="0006709F"/>
    <w:rsid w:val="00076ACD"/>
    <w:rsid w:val="00081C61"/>
    <w:rsid w:val="00092DB4"/>
    <w:rsid w:val="000A2204"/>
    <w:rsid w:val="000B462E"/>
    <w:rsid w:val="000B4EA0"/>
    <w:rsid w:val="000B6AE8"/>
    <w:rsid w:val="000D3000"/>
    <w:rsid w:val="000D548E"/>
    <w:rsid w:val="000D5D9A"/>
    <w:rsid w:val="000D76AF"/>
    <w:rsid w:val="000E2B78"/>
    <w:rsid w:val="000E375F"/>
    <w:rsid w:val="000E3E7E"/>
    <w:rsid w:val="000E4845"/>
    <w:rsid w:val="000E6C43"/>
    <w:rsid w:val="000F1312"/>
    <w:rsid w:val="000F628F"/>
    <w:rsid w:val="000F7561"/>
    <w:rsid w:val="000F7F32"/>
    <w:rsid w:val="00106BC4"/>
    <w:rsid w:val="0012092C"/>
    <w:rsid w:val="001234C3"/>
    <w:rsid w:val="00130E6F"/>
    <w:rsid w:val="001326A2"/>
    <w:rsid w:val="0014267D"/>
    <w:rsid w:val="00155F96"/>
    <w:rsid w:val="0015685D"/>
    <w:rsid w:val="001734E1"/>
    <w:rsid w:val="00194EE8"/>
    <w:rsid w:val="001A5025"/>
    <w:rsid w:val="001B19CC"/>
    <w:rsid w:val="001B1A7E"/>
    <w:rsid w:val="001B3639"/>
    <w:rsid w:val="001D1111"/>
    <w:rsid w:val="001D1AD5"/>
    <w:rsid w:val="001D331A"/>
    <w:rsid w:val="001E189D"/>
    <w:rsid w:val="001E1C2A"/>
    <w:rsid w:val="001E1D86"/>
    <w:rsid w:val="001E5AEA"/>
    <w:rsid w:val="001E6D37"/>
    <w:rsid w:val="001F4F08"/>
    <w:rsid w:val="00202EE0"/>
    <w:rsid w:val="00204DDC"/>
    <w:rsid w:val="00206D28"/>
    <w:rsid w:val="00212C83"/>
    <w:rsid w:val="002134D4"/>
    <w:rsid w:val="00220DC8"/>
    <w:rsid w:val="00223E6E"/>
    <w:rsid w:val="00234C68"/>
    <w:rsid w:val="00242A09"/>
    <w:rsid w:val="00245983"/>
    <w:rsid w:val="00246383"/>
    <w:rsid w:val="002474BB"/>
    <w:rsid w:val="0026009F"/>
    <w:rsid w:val="00267FBF"/>
    <w:rsid w:val="00277054"/>
    <w:rsid w:val="002A3D50"/>
    <w:rsid w:val="002B5AFD"/>
    <w:rsid w:val="002C2558"/>
    <w:rsid w:val="002D3389"/>
    <w:rsid w:val="002E4FF5"/>
    <w:rsid w:val="00301F5B"/>
    <w:rsid w:val="0030626D"/>
    <w:rsid w:val="003171F0"/>
    <w:rsid w:val="00334FF9"/>
    <w:rsid w:val="00335AD8"/>
    <w:rsid w:val="003435F3"/>
    <w:rsid w:val="00344B97"/>
    <w:rsid w:val="00347BDF"/>
    <w:rsid w:val="00363BE4"/>
    <w:rsid w:val="0037386D"/>
    <w:rsid w:val="00397DD8"/>
    <w:rsid w:val="003A143B"/>
    <w:rsid w:val="003A5066"/>
    <w:rsid w:val="003B565D"/>
    <w:rsid w:val="003B5858"/>
    <w:rsid w:val="003C5688"/>
    <w:rsid w:val="003D183A"/>
    <w:rsid w:val="003D371D"/>
    <w:rsid w:val="003D55FF"/>
    <w:rsid w:val="003E0518"/>
    <w:rsid w:val="0040624D"/>
    <w:rsid w:val="00406D96"/>
    <w:rsid w:val="0041164C"/>
    <w:rsid w:val="00430D56"/>
    <w:rsid w:val="00435C0D"/>
    <w:rsid w:val="00442E28"/>
    <w:rsid w:val="00445045"/>
    <w:rsid w:val="00454F83"/>
    <w:rsid w:val="00460F65"/>
    <w:rsid w:val="00467304"/>
    <w:rsid w:val="0047581B"/>
    <w:rsid w:val="00476964"/>
    <w:rsid w:val="00477141"/>
    <w:rsid w:val="00484356"/>
    <w:rsid w:val="004961F1"/>
    <w:rsid w:val="004A4C3B"/>
    <w:rsid w:val="004C6120"/>
    <w:rsid w:val="005032BB"/>
    <w:rsid w:val="0050438E"/>
    <w:rsid w:val="00505720"/>
    <w:rsid w:val="00506995"/>
    <w:rsid w:val="00530816"/>
    <w:rsid w:val="0053091C"/>
    <w:rsid w:val="00556B87"/>
    <w:rsid w:val="00566BEC"/>
    <w:rsid w:val="005925B0"/>
    <w:rsid w:val="00595DD5"/>
    <w:rsid w:val="0059660A"/>
    <w:rsid w:val="005A392D"/>
    <w:rsid w:val="005C3530"/>
    <w:rsid w:val="005C78B5"/>
    <w:rsid w:val="005E65AF"/>
    <w:rsid w:val="005E6A27"/>
    <w:rsid w:val="005F1116"/>
    <w:rsid w:val="005F11DA"/>
    <w:rsid w:val="005F55C0"/>
    <w:rsid w:val="00621C21"/>
    <w:rsid w:val="006234AE"/>
    <w:rsid w:val="00635D9C"/>
    <w:rsid w:val="0064317B"/>
    <w:rsid w:val="0064478F"/>
    <w:rsid w:val="00647253"/>
    <w:rsid w:val="006523FC"/>
    <w:rsid w:val="00652E3C"/>
    <w:rsid w:val="006567AC"/>
    <w:rsid w:val="006577B2"/>
    <w:rsid w:val="00665898"/>
    <w:rsid w:val="00690330"/>
    <w:rsid w:val="006934C1"/>
    <w:rsid w:val="006A0563"/>
    <w:rsid w:val="006B641D"/>
    <w:rsid w:val="006C0973"/>
    <w:rsid w:val="006C2712"/>
    <w:rsid w:val="006C5DB5"/>
    <w:rsid w:val="006C5F3E"/>
    <w:rsid w:val="006C639F"/>
    <w:rsid w:val="006D0101"/>
    <w:rsid w:val="006D33CD"/>
    <w:rsid w:val="006F28CD"/>
    <w:rsid w:val="006F5905"/>
    <w:rsid w:val="006F5B7C"/>
    <w:rsid w:val="00704115"/>
    <w:rsid w:val="00706D95"/>
    <w:rsid w:val="00716101"/>
    <w:rsid w:val="00720140"/>
    <w:rsid w:val="00730006"/>
    <w:rsid w:val="0074146A"/>
    <w:rsid w:val="00741566"/>
    <w:rsid w:val="00743489"/>
    <w:rsid w:val="00745668"/>
    <w:rsid w:val="00753B0C"/>
    <w:rsid w:val="007547F8"/>
    <w:rsid w:val="00754A84"/>
    <w:rsid w:val="00757AA2"/>
    <w:rsid w:val="00764171"/>
    <w:rsid w:val="007651A7"/>
    <w:rsid w:val="00766661"/>
    <w:rsid w:val="00773B26"/>
    <w:rsid w:val="0077797E"/>
    <w:rsid w:val="00782387"/>
    <w:rsid w:val="00785196"/>
    <w:rsid w:val="007C3949"/>
    <w:rsid w:val="007D6ECC"/>
    <w:rsid w:val="007E2E43"/>
    <w:rsid w:val="007E4201"/>
    <w:rsid w:val="007E4B1B"/>
    <w:rsid w:val="007E59CB"/>
    <w:rsid w:val="007E63BC"/>
    <w:rsid w:val="00802DA2"/>
    <w:rsid w:val="00803949"/>
    <w:rsid w:val="008052FA"/>
    <w:rsid w:val="00806D0D"/>
    <w:rsid w:val="0081364A"/>
    <w:rsid w:val="00821307"/>
    <w:rsid w:val="008235D4"/>
    <w:rsid w:val="00823B7C"/>
    <w:rsid w:val="008241E7"/>
    <w:rsid w:val="00826C03"/>
    <w:rsid w:val="0083084E"/>
    <w:rsid w:val="00851764"/>
    <w:rsid w:val="0086021D"/>
    <w:rsid w:val="00861C72"/>
    <w:rsid w:val="00876C15"/>
    <w:rsid w:val="00876E6B"/>
    <w:rsid w:val="00895305"/>
    <w:rsid w:val="008A37E2"/>
    <w:rsid w:val="008B1B57"/>
    <w:rsid w:val="008B6BB2"/>
    <w:rsid w:val="008C0B4A"/>
    <w:rsid w:val="008C108F"/>
    <w:rsid w:val="008C37AC"/>
    <w:rsid w:val="008E599F"/>
    <w:rsid w:val="008F3C4B"/>
    <w:rsid w:val="008F6F9E"/>
    <w:rsid w:val="00903AED"/>
    <w:rsid w:val="00907E16"/>
    <w:rsid w:val="00907F51"/>
    <w:rsid w:val="009138D7"/>
    <w:rsid w:val="009153DE"/>
    <w:rsid w:val="00926E47"/>
    <w:rsid w:val="0093624B"/>
    <w:rsid w:val="00945959"/>
    <w:rsid w:val="00946901"/>
    <w:rsid w:val="00950ECA"/>
    <w:rsid w:val="00951140"/>
    <w:rsid w:val="00960DEE"/>
    <w:rsid w:val="0096642C"/>
    <w:rsid w:val="00983021"/>
    <w:rsid w:val="009935BB"/>
    <w:rsid w:val="0099570F"/>
    <w:rsid w:val="009973D5"/>
    <w:rsid w:val="009A1FEF"/>
    <w:rsid w:val="009A5F04"/>
    <w:rsid w:val="009B0D46"/>
    <w:rsid w:val="009B2F2A"/>
    <w:rsid w:val="009C6694"/>
    <w:rsid w:val="009D4CD5"/>
    <w:rsid w:val="009D5A55"/>
    <w:rsid w:val="009D6666"/>
    <w:rsid w:val="009E0ADF"/>
    <w:rsid w:val="009E7B59"/>
    <w:rsid w:val="00A21067"/>
    <w:rsid w:val="00A26160"/>
    <w:rsid w:val="00A33A57"/>
    <w:rsid w:val="00A41EA5"/>
    <w:rsid w:val="00A43E00"/>
    <w:rsid w:val="00A5012D"/>
    <w:rsid w:val="00A515A5"/>
    <w:rsid w:val="00A54AF7"/>
    <w:rsid w:val="00A66891"/>
    <w:rsid w:val="00A70DAE"/>
    <w:rsid w:val="00A87A3E"/>
    <w:rsid w:val="00A9523E"/>
    <w:rsid w:val="00AA33F5"/>
    <w:rsid w:val="00AA6AFF"/>
    <w:rsid w:val="00AB521B"/>
    <w:rsid w:val="00AC0560"/>
    <w:rsid w:val="00AC5092"/>
    <w:rsid w:val="00AF10D0"/>
    <w:rsid w:val="00B0574F"/>
    <w:rsid w:val="00B05DC8"/>
    <w:rsid w:val="00B05FF3"/>
    <w:rsid w:val="00B11882"/>
    <w:rsid w:val="00B11D10"/>
    <w:rsid w:val="00B12ADC"/>
    <w:rsid w:val="00B23A0A"/>
    <w:rsid w:val="00B360B0"/>
    <w:rsid w:val="00B45097"/>
    <w:rsid w:val="00B47F73"/>
    <w:rsid w:val="00B61F2B"/>
    <w:rsid w:val="00B70C97"/>
    <w:rsid w:val="00B82447"/>
    <w:rsid w:val="00B916C2"/>
    <w:rsid w:val="00BA6BDE"/>
    <w:rsid w:val="00BB033A"/>
    <w:rsid w:val="00BF361D"/>
    <w:rsid w:val="00BF750E"/>
    <w:rsid w:val="00C00690"/>
    <w:rsid w:val="00C10A50"/>
    <w:rsid w:val="00C10AD6"/>
    <w:rsid w:val="00C13F97"/>
    <w:rsid w:val="00C16A24"/>
    <w:rsid w:val="00C16BA3"/>
    <w:rsid w:val="00C218CD"/>
    <w:rsid w:val="00C40E43"/>
    <w:rsid w:val="00C432C0"/>
    <w:rsid w:val="00C441C1"/>
    <w:rsid w:val="00C52BA3"/>
    <w:rsid w:val="00C5637C"/>
    <w:rsid w:val="00C71296"/>
    <w:rsid w:val="00C80298"/>
    <w:rsid w:val="00C8086D"/>
    <w:rsid w:val="00C8232A"/>
    <w:rsid w:val="00C858E0"/>
    <w:rsid w:val="00C95AB0"/>
    <w:rsid w:val="00CC54BE"/>
    <w:rsid w:val="00CC6FC3"/>
    <w:rsid w:val="00CD4A35"/>
    <w:rsid w:val="00CD5CA2"/>
    <w:rsid w:val="00CE6CA9"/>
    <w:rsid w:val="00CE7E40"/>
    <w:rsid w:val="00CF1C18"/>
    <w:rsid w:val="00CF2EE3"/>
    <w:rsid w:val="00CF4BA8"/>
    <w:rsid w:val="00CF5A4E"/>
    <w:rsid w:val="00CF6885"/>
    <w:rsid w:val="00D056C0"/>
    <w:rsid w:val="00D16E69"/>
    <w:rsid w:val="00D20C4E"/>
    <w:rsid w:val="00D33690"/>
    <w:rsid w:val="00D413D7"/>
    <w:rsid w:val="00D439A0"/>
    <w:rsid w:val="00D477C9"/>
    <w:rsid w:val="00D51932"/>
    <w:rsid w:val="00D55DB6"/>
    <w:rsid w:val="00D56AC8"/>
    <w:rsid w:val="00D727F8"/>
    <w:rsid w:val="00DA1621"/>
    <w:rsid w:val="00DA4DA2"/>
    <w:rsid w:val="00DB316F"/>
    <w:rsid w:val="00DD7EC0"/>
    <w:rsid w:val="00DE0F41"/>
    <w:rsid w:val="00DE18A5"/>
    <w:rsid w:val="00E02A19"/>
    <w:rsid w:val="00E04DA4"/>
    <w:rsid w:val="00E07326"/>
    <w:rsid w:val="00E130B3"/>
    <w:rsid w:val="00E152A6"/>
    <w:rsid w:val="00E16191"/>
    <w:rsid w:val="00E20C5F"/>
    <w:rsid w:val="00E23414"/>
    <w:rsid w:val="00E32FBB"/>
    <w:rsid w:val="00E439CE"/>
    <w:rsid w:val="00E46097"/>
    <w:rsid w:val="00E706D4"/>
    <w:rsid w:val="00E748B6"/>
    <w:rsid w:val="00E76D02"/>
    <w:rsid w:val="00E85C75"/>
    <w:rsid w:val="00E85DAF"/>
    <w:rsid w:val="00E93A4D"/>
    <w:rsid w:val="00E96D43"/>
    <w:rsid w:val="00EA4D81"/>
    <w:rsid w:val="00EB4150"/>
    <w:rsid w:val="00EB43AA"/>
    <w:rsid w:val="00EB4639"/>
    <w:rsid w:val="00EB692E"/>
    <w:rsid w:val="00EB6FD7"/>
    <w:rsid w:val="00EC0785"/>
    <w:rsid w:val="00ED0453"/>
    <w:rsid w:val="00ED269C"/>
    <w:rsid w:val="00ED44FB"/>
    <w:rsid w:val="00EE1804"/>
    <w:rsid w:val="00EE40D9"/>
    <w:rsid w:val="00EE7335"/>
    <w:rsid w:val="00EF2807"/>
    <w:rsid w:val="00EF2936"/>
    <w:rsid w:val="00EF43E9"/>
    <w:rsid w:val="00EF6C4E"/>
    <w:rsid w:val="00F00351"/>
    <w:rsid w:val="00F00712"/>
    <w:rsid w:val="00F0314B"/>
    <w:rsid w:val="00F13719"/>
    <w:rsid w:val="00F1612C"/>
    <w:rsid w:val="00F301E6"/>
    <w:rsid w:val="00F3046E"/>
    <w:rsid w:val="00F50AAB"/>
    <w:rsid w:val="00F50BD5"/>
    <w:rsid w:val="00F5195D"/>
    <w:rsid w:val="00F53901"/>
    <w:rsid w:val="00F63F07"/>
    <w:rsid w:val="00F704F3"/>
    <w:rsid w:val="00F73A19"/>
    <w:rsid w:val="00F75A89"/>
    <w:rsid w:val="00F76684"/>
    <w:rsid w:val="00F87E23"/>
    <w:rsid w:val="00F94765"/>
    <w:rsid w:val="00F950E0"/>
    <w:rsid w:val="00FB4126"/>
    <w:rsid w:val="00FC5C80"/>
    <w:rsid w:val="00FC7464"/>
    <w:rsid w:val="00FD053F"/>
    <w:rsid w:val="00FE6969"/>
    <w:rsid w:val="00FF40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A42E5"/>
  <w15:docId w15:val="{B56A4E26-34E3-4960-8F55-0D06532D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D56"/>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next w:val="Normal"/>
    <w:link w:val="Heading1Char"/>
    <w:uiPriority w:val="9"/>
    <w:qFormat/>
    <w:rsid w:val="00430D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0D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0D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0D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0D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0D5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0D5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0D5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0D5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D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0D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0D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0D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0D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0D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0D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0D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0D56"/>
    <w:rPr>
      <w:rFonts w:eastAsiaTheme="majorEastAsia" w:cstheme="majorBidi"/>
      <w:color w:val="272727" w:themeColor="text1" w:themeTint="D8"/>
    </w:rPr>
  </w:style>
  <w:style w:type="paragraph" w:styleId="Title">
    <w:name w:val="Title"/>
    <w:basedOn w:val="Normal"/>
    <w:next w:val="Normal"/>
    <w:link w:val="TitleChar"/>
    <w:uiPriority w:val="10"/>
    <w:qFormat/>
    <w:rsid w:val="00430D5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0D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0D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0D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0D56"/>
    <w:pPr>
      <w:spacing w:before="160"/>
      <w:jc w:val="center"/>
    </w:pPr>
    <w:rPr>
      <w:i/>
      <w:iCs/>
      <w:color w:val="404040" w:themeColor="text1" w:themeTint="BF"/>
    </w:rPr>
  </w:style>
  <w:style w:type="character" w:customStyle="1" w:styleId="QuoteChar">
    <w:name w:val="Quote Char"/>
    <w:basedOn w:val="DefaultParagraphFont"/>
    <w:link w:val="Quote"/>
    <w:uiPriority w:val="29"/>
    <w:rsid w:val="00430D56"/>
    <w:rPr>
      <w:i/>
      <w:iCs/>
      <w:color w:val="404040" w:themeColor="text1" w:themeTint="BF"/>
    </w:rPr>
  </w:style>
  <w:style w:type="paragraph" w:styleId="ListParagraph">
    <w:name w:val="List Paragraph"/>
    <w:basedOn w:val="Normal"/>
    <w:uiPriority w:val="34"/>
    <w:qFormat/>
    <w:rsid w:val="00430D56"/>
    <w:pPr>
      <w:ind w:left="720"/>
      <w:contextualSpacing/>
    </w:pPr>
  </w:style>
  <w:style w:type="character" w:styleId="IntenseEmphasis">
    <w:name w:val="Intense Emphasis"/>
    <w:basedOn w:val="DefaultParagraphFont"/>
    <w:uiPriority w:val="21"/>
    <w:qFormat/>
    <w:rsid w:val="00430D56"/>
    <w:rPr>
      <w:i/>
      <w:iCs/>
      <w:color w:val="0F4761" w:themeColor="accent1" w:themeShade="BF"/>
    </w:rPr>
  </w:style>
  <w:style w:type="paragraph" w:styleId="IntenseQuote">
    <w:name w:val="Intense Quote"/>
    <w:basedOn w:val="Normal"/>
    <w:next w:val="Normal"/>
    <w:link w:val="IntenseQuoteChar"/>
    <w:uiPriority w:val="30"/>
    <w:qFormat/>
    <w:rsid w:val="00430D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0D56"/>
    <w:rPr>
      <w:i/>
      <w:iCs/>
      <w:color w:val="0F4761" w:themeColor="accent1" w:themeShade="BF"/>
    </w:rPr>
  </w:style>
  <w:style w:type="character" w:styleId="IntenseReference">
    <w:name w:val="Intense Reference"/>
    <w:basedOn w:val="DefaultParagraphFont"/>
    <w:uiPriority w:val="32"/>
    <w:qFormat/>
    <w:rsid w:val="00430D56"/>
    <w:rPr>
      <w:b/>
      <w:bCs/>
      <w:smallCaps/>
      <w:color w:val="0F4761" w:themeColor="accent1" w:themeShade="BF"/>
      <w:spacing w:val="5"/>
    </w:rPr>
  </w:style>
  <w:style w:type="paragraph" w:styleId="BodyText">
    <w:name w:val="Body Text"/>
    <w:basedOn w:val="Normal"/>
    <w:link w:val="BodyTextChar"/>
    <w:uiPriority w:val="1"/>
    <w:qFormat/>
    <w:rsid w:val="00430D56"/>
    <w:rPr>
      <w:sz w:val="28"/>
      <w:szCs w:val="28"/>
    </w:rPr>
  </w:style>
  <w:style w:type="character" w:customStyle="1" w:styleId="BodyTextChar">
    <w:name w:val="Body Text Char"/>
    <w:basedOn w:val="DefaultParagraphFont"/>
    <w:link w:val="BodyText"/>
    <w:uiPriority w:val="1"/>
    <w:rsid w:val="00430D56"/>
    <w:rPr>
      <w:rFonts w:ascii="Arial" w:eastAsia="Arial" w:hAnsi="Arial" w:cs="Arial"/>
      <w:kern w:val="0"/>
      <w:sz w:val="28"/>
      <w:szCs w:val="28"/>
      <w:lang w:val="en-US"/>
      <w14:ligatures w14:val="none"/>
    </w:rPr>
  </w:style>
  <w:style w:type="paragraph" w:customStyle="1" w:styleId="TableParagraph">
    <w:name w:val="Table Paragraph"/>
    <w:basedOn w:val="Normal"/>
    <w:uiPriority w:val="1"/>
    <w:qFormat/>
    <w:rsid w:val="00430D56"/>
  </w:style>
  <w:style w:type="paragraph" w:styleId="Header">
    <w:name w:val="header"/>
    <w:basedOn w:val="Normal"/>
    <w:link w:val="HeaderChar"/>
    <w:uiPriority w:val="99"/>
    <w:unhideWhenUsed/>
    <w:rsid w:val="00621C21"/>
    <w:pPr>
      <w:tabs>
        <w:tab w:val="center" w:pos="4513"/>
        <w:tab w:val="right" w:pos="9026"/>
      </w:tabs>
    </w:pPr>
  </w:style>
  <w:style w:type="character" w:customStyle="1" w:styleId="HeaderChar">
    <w:name w:val="Header Char"/>
    <w:basedOn w:val="DefaultParagraphFont"/>
    <w:link w:val="Header"/>
    <w:uiPriority w:val="99"/>
    <w:rsid w:val="00621C21"/>
    <w:rPr>
      <w:rFonts w:ascii="Arial" w:eastAsia="Arial" w:hAnsi="Arial" w:cs="Arial"/>
      <w:kern w:val="0"/>
      <w:lang w:val="en-US"/>
      <w14:ligatures w14:val="none"/>
    </w:rPr>
  </w:style>
  <w:style w:type="paragraph" w:styleId="Footer">
    <w:name w:val="footer"/>
    <w:basedOn w:val="Normal"/>
    <w:link w:val="FooterChar"/>
    <w:uiPriority w:val="99"/>
    <w:unhideWhenUsed/>
    <w:rsid w:val="00621C21"/>
    <w:pPr>
      <w:tabs>
        <w:tab w:val="center" w:pos="4513"/>
        <w:tab w:val="right" w:pos="9026"/>
      </w:tabs>
    </w:pPr>
  </w:style>
  <w:style w:type="character" w:customStyle="1" w:styleId="FooterChar">
    <w:name w:val="Footer Char"/>
    <w:basedOn w:val="DefaultParagraphFont"/>
    <w:link w:val="Footer"/>
    <w:uiPriority w:val="99"/>
    <w:rsid w:val="00621C21"/>
    <w:rPr>
      <w:rFonts w:ascii="Arial" w:eastAsia="Arial" w:hAnsi="Arial" w:cs="Arial"/>
      <w:kern w:val="0"/>
      <w:lang w:val="en-US"/>
      <w14:ligatures w14:val="none"/>
    </w:rPr>
  </w:style>
  <w:style w:type="paragraph" w:styleId="Revision">
    <w:name w:val="Revision"/>
    <w:hidden/>
    <w:uiPriority w:val="99"/>
    <w:semiHidden/>
    <w:rsid w:val="00454F83"/>
    <w:pPr>
      <w:spacing w:after="0" w:line="240" w:lineRule="auto"/>
    </w:pPr>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442443">
      <w:bodyDiv w:val="1"/>
      <w:marLeft w:val="0"/>
      <w:marRight w:val="0"/>
      <w:marTop w:val="0"/>
      <w:marBottom w:val="0"/>
      <w:divBdr>
        <w:top w:val="none" w:sz="0" w:space="0" w:color="auto"/>
        <w:left w:val="none" w:sz="0" w:space="0" w:color="auto"/>
        <w:bottom w:val="none" w:sz="0" w:space="0" w:color="auto"/>
        <w:right w:val="none" w:sz="0" w:space="0" w:color="auto"/>
      </w:divBdr>
    </w:div>
    <w:div w:id="240868839">
      <w:bodyDiv w:val="1"/>
      <w:marLeft w:val="0"/>
      <w:marRight w:val="0"/>
      <w:marTop w:val="0"/>
      <w:marBottom w:val="0"/>
      <w:divBdr>
        <w:top w:val="none" w:sz="0" w:space="0" w:color="auto"/>
        <w:left w:val="none" w:sz="0" w:space="0" w:color="auto"/>
        <w:bottom w:val="none" w:sz="0" w:space="0" w:color="auto"/>
        <w:right w:val="none" w:sz="0" w:space="0" w:color="auto"/>
      </w:divBdr>
    </w:div>
    <w:div w:id="461509246">
      <w:bodyDiv w:val="1"/>
      <w:marLeft w:val="0"/>
      <w:marRight w:val="0"/>
      <w:marTop w:val="0"/>
      <w:marBottom w:val="0"/>
      <w:divBdr>
        <w:top w:val="none" w:sz="0" w:space="0" w:color="auto"/>
        <w:left w:val="none" w:sz="0" w:space="0" w:color="auto"/>
        <w:bottom w:val="none" w:sz="0" w:space="0" w:color="auto"/>
        <w:right w:val="none" w:sz="0" w:space="0" w:color="auto"/>
      </w:divBdr>
      <w:divsChild>
        <w:div w:id="646859498">
          <w:marLeft w:val="0"/>
          <w:marRight w:val="0"/>
          <w:marTop w:val="0"/>
          <w:marBottom w:val="0"/>
          <w:divBdr>
            <w:top w:val="none" w:sz="0" w:space="0" w:color="auto"/>
            <w:left w:val="none" w:sz="0" w:space="0" w:color="auto"/>
            <w:bottom w:val="none" w:sz="0" w:space="0" w:color="auto"/>
            <w:right w:val="none" w:sz="0" w:space="0" w:color="auto"/>
          </w:divBdr>
          <w:divsChild>
            <w:div w:id="72432772">
              <w:marLeft w:val="0"/>
              <w:marRight w:val="0"/>
              <w:marTop w:val="0"/>
              <w:marBottom w:val="0"/>
              <w:divBdr>
                <w:top w:val="none" w:sz="0" w:space="0" w:color="auto"/>
                <w:left w:val="none" w:sz="0" w:space="0" w:color="auto"/>
                <w:bottom w:val="none" w:sz="0" w:space="0" w:color="auto"/>
                <w:right w:val="none" w:sz="0" w:space="0" w:color="auto"/>
              </w:divBdr>
              <w:divsChild>
                <w:div w:id="1382097952">
                  <w:marLeft w:val="0"/>
                  <w:marRight w:val="0"/>
                  <w:marTop w:val="0"/>
                  <w:marBottom w:val="0"/>
                  <w:divBdr>
                    <w:top w:val="none" w:sz="0" w:space="0" w:color="auto"/>
                    <w:left w:val="none" w:sz="0" w:space="0" w:color="auto"/>
                    <w:bottom w:val="none" w:sz="0" w:space="0" w:color="auto"/>
                    <w:right w:val="none" w:sz="0" w:space="0" w:color="auto"/>
                  </w:divBdr>
                  <w:divsChild>
                    <w:div w:id="78357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34915">
          <w:marLeft w:val="0"/>
          <w:marRight w:val="0"/>
          <w:marTop w:val="0"/>
          <w:marBottom w:val="0"/>
          <w:divBdr>
            <w:top w:val="none" w:sz="0" w:space="0" w:color="auto"/>
            <w:left w:val="none" w:sz="0" w:space="0" w:color="auto"/>
            <w:bottom w:val="none" w:sz="0" w:space="0" w:color="auto"/>
            <w:right w:val="none" w:sz="0" w:space="0" w:color="auto"/>
          </w:divBdr>
          <w:divsChild>
            <w:div w:id="1281453221">
              <w:marLeft w:val="0"/>
              <w:marRight w:val="0"/>
              <w:marTop w:val="0"/>
              <w:marBottom w:val="0"/>
              <w:divBdr>
                <w:top w:val="none" w:sz="0" w:space="0" w:color="auto"/>
                <w:left w:val="none" w:sz="0" w:space="0" w:color="auto"/>
                <w:bottom w:val="none" w:sz="0" w:space="0" w:color="auto"/>
                <w:right w:val="none" w:sz="0" w:space="0" w:color="auto"/>
              </w:divBdr>
              <w:divsChild>
                <w:div w:id="803547728">
                  <w:marLeft w:val="0"/>
                  <w:marRight w:val="0"/>
                  <w:marTop w:val="0"/>
                  <w:marBottom w:val="0"/>
                  <w:divBdr>
                    <w:top w:val="none" w:sz="0" w:space="0" w:color="auto"/>
                    <w:left w:val="none" w:sz="0" w:space="0" w:color="auto"/>
                    <w:bottom w:val="none" w:sz="0" w:space="0" w:color="auto"/>
                    <w:right w:val="none" w:sz="0" w:space="0" w:color="auto"/>
                  </w:divBdr>
                  <w:divsChild>
                    <w:div w:id="16089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343141">
      <w:bodyDiv w:val="1"/>
      <w:marLeft w:val="0"/>
      <w:marRight w:val="0"/>
      <w:marTop w:val="0"/>
      <w:marBottom w:val="0"/>
      <w:divBdr>
        <w:top w:val="none" w:sz="0" w:space="0" w:color="auto"/>
        <w:left w:val="none" w:sz="0" w:space="0" w:color="auto"/>
        <w:bottom w:val="none" w:sz="0" w:space="0" w:color="auto"/>
        <w:right w:val="none" w:sz="0" w:space="0" w:color="auto"/>
      </w:divBdr>
    </w:div>
    <w:div w:id="955990544">
      <w:bodyDiv w:val="1"/>
      <w:marLeft w:val="0"/>
      <w:marRight w:val="0"/>
      <w:marTop w:val="0"/>
      <w:marBottom w:val="0"/>
      <w:divBdr>
        <w:top w:val="none" w:sz="0" w:space="0" w:color="auto"/>
        <w:left w:val="none" w:sz="0" w:space="0" w:color="auto"/>
        <w:bottom w:val="none" w:sz="0" w:space="0" w:color="auto"/>
        <w:right w:val="none" w:sz="0" w:space="0" w:color="auto"/>
      </w:divBdr>
      <w:divsChild>
        <w:div w:id="475101964">
          <w:marLeft w:val="0"/>
          <w:marRight w:val="0"/>
          <w:marTop w:val="0"/>
          <w:marBottom w:val="0"/>
          <w:divBdr>
            <w:top w:val="none" w:sz="0" w:space="0" w:color="auto"/>
            <w:left w:val="none" w:sz="0" w:space="0" w:color="auto"/>
            <w:bottom w:val="none" w:sz="0" w:space="0" w:color="auto"/>
            <w:right w:val="none" w:sz="0" w:space="0" w:color="auto"/>
          </w:divBdr>
          <w:divsChild>
            <w:div w:id="1879390039">
              <w:marLeft w:val="0"/>
              <w:marRight w:val="0"/>
              <w:marTop w:val="0"/>
              <w:marBottom w:val="0"/>
              <w:divBdr>
                <w:top w:val="none" w:sz="0" w:space="0" w:color="auto"/>
                <w:left w:val="none" w:sz="0" w:space="0" w:color="auto"/>
                <w:bottom w:val="none" w:sz="0" w:space="0" w:color="auto"/>
                <w:right w:val="none" w:sz="0" w:space="0" w:color="auto"/>
              </w:divBdr>
              <w:divsChild>
                <w:div w:id="767578074">
                  <w:marLeft w:val="0"/>
                  <w:marRight w:val="0"/>
                  <w:marTop w:val="0"/>
                  <w:marBottom w:val="0"/>
                  <w:divBdr>
                    <w:top w:val="none" w:sz="0" w:space="0" w:color="auto"/>
                    <w:left w:val="none" w:sz="0" w:space="0" w:color="auto"/>
                    <w:bottom w:val="none" w:sz="0" w:space="0" w:color="auto"/>
                    <w:right w:val="none" w:sz="0" w:space="0" w:color="auto"/>
                  </w:divBdr>
                  <w:divsChild>
                    <w:div w:id="86698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7456">
          <w:marLeft w:val="0"/>
          <w:marRight w:val="0"/>
          <w:marTop w:val="0"/>
          <w:marBottom w:val="0"/>
          <w:divBdr>
            <w:top w:val="none" w:sz="0" w:space="0" w:color="auto"/>
            <w:left w:val="none" w:sz="0" w:space="0" w:color="auto"/>
            <w:bottom w:val="none" w:sz="0" w:space="0" w:color="auto"/>
            <w:right w:val="none" w:sz="0" w:space="0" w:color="auto"/>
          </w:divBdr>
          <w:divsChild>
            <w:div w:id="567618077">
              <w:marLeft w:val="0"/>
              <w:marRight w:val="0"/>
              <w:marTop w:val="0"/>
              <w:marBottom w:val="0"/>
              <w:divBdr>
                <w:top w:val="none" w:sz="0" w:space="0" w:color="auto"/>
                <w:left w:val="none" w:sz="0" w:space="0" w:color="auto"/>
                <w:bottom w:val="none" w:sz="0" w:space="0" w:color="auto"/>
                <w:right w:val="none" w:sz="0" w:space="0" w:color="auto"/>
              </w:divBdr>
              <w:divsChild>
                <w:div w:id="1830170354">
                  <w:marLeft w:val="0"/>
                  <w:marRight w:val="0"/>
                  <w:marTop w:val="0"/>
                  <w:marBottom w:val="0"/>
                  <w:divBdr>
                    <w:top w:val="none" w:sz="0" w:space="0" w:color="auto"/>
                    <w:left w:val="none" w:sz="0" w:space="0" w:color="auto"/>
                    <w:bottom w:val="none" w:sz="0" w:space="0" w:color="auto"/>
                    <w:right w:val="none" w:sz="0" w:space="0" w:color="auto"/>
                  </w:divBdr>
                  <w:divsChild>
                    <w:div w:id="7578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944662">
      <w:bodyDiv w:val="1"/>
      <w:marLeft w:val="0"/>
      <w:marRight w:val="0"/>
      <w:marTop w:val="0"/>
      <w:marBottom w:val="0"/>
      <w:divBdr>
        <w:top w:val="none" w:sz="0" w:space="0" w:color="auto"/>
        <w:left w:val="none" w:sz="0" w:space="0" w:color="auto"/>
        <w:bottom w:val="none" w:sz="0" w:space="0" w:color="auto"/>
        <w:right w:val="none" w:sz="0" w:space="0" w:color="auto"/>
      </w:divBdr>
    </w:div>
    <w:div w:id="990409708">
      <w:bodyDiv w:val="1"/>
      <w:marLeft w:val="0"/>
      <w:marRight w:val="0"/>
      <w:marTop w:val="0"/>
      <w:marBottom w:val="0"/>
      <w:divBdr>
        <w:top w:val="none" w:sz="0" w:space="0" w:color="auto"/>
        <w:left w:val="none" w:sz="0" w:space="0" w:color="auto"/>
        <w:bottom w:val="none" w:sz="0" w:space="0" w:color="auto"/>
        <w:right w:val="none" w:sz="0" w:space="0" w:color="auto"/>
      </w:divBdr>
    </w:div>
    <w:div w:id="1215584893">
      <w:bodyDiv w:val="1"/>
      <w:marLeft w:val="0"/>
      <w:marRight w:val="0"/>
      <w:marTop w:val="0"/>
      <w:marBottom w:val="0"/>
      <w:divBdr>
        <w:top w:val="none" w:sz="0" w:space="0" w:color="auto"/>
        <w:left w:val="none" w:sz="0" w:space="0" w:color="auto"/>
        <w:bottom w:val="none" w:sz="0" w:space="0" w:color="auto"/>
        <w:right w:val="none" w:sz="0" w:space="0" w:color="auto"/>
      </w:divBdr>
    </w:div>
    <w:div w:id="1528448235">
      <w:bodyDiv w:val="1"/>
      <w:marLeft w:val="0"/>
      <w:marRight w:val="0"/>
      <w:marTop w:val="0"/>
      <w:marBottom w:val="0"/>
      <w:divBdr>
        <w:top w:val="none" w:sz="0" w:space="0" w:color="auto"/>
        <w:left w:val="none" w:sz="0" w:space="0" w:color="auto"/>
        <w:bottom w:val="none" w:sz="0" w:space="0" w:color="auto"/>
        <w:right w:val="none" w:sz="0" w:space="0" w:color="auto"/>
      </w:divBdr>
    </w:div>
    <w:div w:id="1701930137">
      <w:bodyDiv w:val="1"/>
      <w:marLeft w:val="0"/>
      <w:marRight w:val="0"/>
      <w:marTop w:val="0"/>
      <w:marBottom w:val="0"/>
      <w:divBdr>
        <w:top w:val="none" w:sz="0" w:space="0" w:color="auto"/>
        <w:left w:val="none" w:sz="0" w:space="0" w:color="auto"/>
        <w:bottom w:val="none" w:sz="0" w:space="0" w:color="auto"/>
        <w:right w:val="none" w:sz="0" w:space="0" w:color="auto"/>
      </w:divBdr>
    </w:div>
    <w:div w:id="1738018761">
      <w:bodyDiv w:val="1"/>
      <w:marLeft w:val="0"/>
      <w:marRight w:val="0"/>
      <w:marTop w:val="0"/>
      <w:marBottom w:val="0"/>
      <w:divBdr>
        <w:top w:val="none" w:sz="0" w:space="0" w:color="auto"/>
        <w:left w:val="none" w:sz="0" w:space="0" w:color="auto"/>
        <w:bottom w:val="none" w:sz="0" w:space="0" w:color="auto"/>
        <w:right w:val="none" w:sz="0" w:space="0" w:color="auto"/>
      </w:divBdr>
      <w:divsChild>
        <w:div w:id="252783515">
          <w:marLeft w:val="0"/>
          <w:marRight w:val="0"/>
          <w:marTop w:val="0"/>
          <w:marBottom w:val="0"/>
          <w:divBdr>
            <w:top w:val="none" w:sz="0" w:space="0" w:color="auto"/>
            <w:left w:val="none" w:sz="0" w:space="0" w:color="auto"/>
            <w:bottom w:val="none" w:sz="0" w:space="0" w:color="auto"/>
            <w:right w:val="none" w:sz="0" w:space="0" w:color="auto"/>
          </w:divBdr>
          <w:divsChild>
            <w:div w:id="1360550452">
              <w:marLeft w:val="0"/>
              <w:marRight w:val="0"/>
              <w:marTop w:val="0"/>
              <w:marBottom w:val="0"/>
              <w:divBdr>
                <w:top w:val="none" w:sz="0" w:space="0" w:color="auto"/>
                <w:left w:val="none" w:sz="0" w:space="0" w:color="auto"/>
                <w:bottom w:val="none" w:sz="0" w:space="0" w:color="auto"/>
                <w:right w:val="none" w:sz="0" w:space="0" w:color="auto"/>
              </w:divBdr>
              <w:divsChild>
                <w:div w:id="1104302728">
                  <w:marLeft w:val="0"/>
                  <w:marRight w:val="0"/>
                  <w:marTop w:val="0"/>
                  <w:marBottom w:val="0"/>
                  <w:divBdr>
                    <w:top w:val="none" w:sz="0" w:space="0" w:color="auto"/>
                    <w:left w:val="none" w:sz="0" w:space="0" w:color="auto"/>
                    <w:bottom w:val="none" w:sz="0" w:space="0" w:color="auto"/>
                    <w:right w:val="none" w:sz="0" w:space="0" w:color="auto"/>
                  </w:divBdr>
                  <w:divsChild>
                    <w:div w:id="107219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82028">
          <w:marLeft w:val="0"/>
          <w:marRight w:val="0"/>
          <w:marTop w:val="0"/>
          <w:marBottom w:val="0"/>
          <w:divBdr>
            <w:top w:val="none" w:sz="0" w:space="0" w:color="auto"/>
            <w:left w:val="none" w:sz="0" w:space="0" w:color="auto"/>
            <w:bottom w:val="none" w:sz="0" w:space="0" w:color="auto"/>
            <w:right w:val="none" w:sz="0" w:space="0" w:color="auto"/>
          </w:divBdr>
          <w:divsChild>
            <w:div w:id="1716005266">
              <w:marLeft w:val="0"/>
              <w:marRight w:val="0"/>
              <w:marTop w:val="0"/>
              <w:marBottom w:val="0"/>
              <w:divBdr>
                <w:top w:val="none" w:sz="0" w:space="0" w:color="auto"/>
                <w:left w:val="none" w:sz="0" w:space="0" w:color="auto"/>
                <w:bottom w:val="none" w:sz="0" w:space="0" w:color="auto"/>
                <w:right w:val="none" w:sz="0" w:space="0" w:color="auto"/>
              </w:divBdr>
              <w:divsChild>
                <w:div w:id="443503451">
                  <w:marLeft w:val="0"/>
                  <w:marRight w:val="0"/>
                  <w:marTop w:val="0"/>
                  <w:marBottom w:val="0"/>
                  <w:divBdr>
                    <w:top w:val="none" w:sz="0" w:space="0" w:color="auto"/>
                    <w:left w:val="none" w:sz="0" w:space="0" w:color="auto"/>
                    <w:bottom w:val="none" w:sz="0" w:space="0" w:color="auto"/>
                    <w:right w:val="none" w:sz="0" w:space="0" w:color="auto"/>
                  </w:divBdr>
                  <w:divsChild>
                    <w:div w:id="4806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729822">
      <w:bodyDiv w:val="1"/>
      <w:marLeft w:val="0"/>
      <w:marRight w:val="0"/>
      <w:marTop w:val="0"/>
      <w:marBottom w:val="0"/>
      <w:divBdr>
        <w:top w:val="none" w:sz="0" w:space="0" w:color="auto"/>
        <w:left w:val="none" w:sz="0" w:space="0" w:color="auto"/>
        <w:bottom w:val="none" w:sz="0" w:space="0" w:color="auto"/>
        <w:right w:val="none" w:sz="0" w:space="0" w:color="auto"/>
      </w:divBdr>
      <w:divsChild>
        <w:div w:id="525827277">
          <w:marLeft w:val="0"/>
          <w:marRight w:val="0"/>
          <w:marTop w:val="0"/>
          <w:marBottom w:val="0"/>
          <w:divBdr>
            <w:top w:val="none" w:sz="0" w:space="0" w:color="auto"/>
            <w:left w:val="none" w:sz="0" w:space="0" w:color="auto"/>
            <w:bottom w:val="none" w:sz="0" w:space="0" w:color="auto"/>
            <w:right w:val="none" w:sz="0" w:space="0" w:color="auto"/>
          </w:divBdr>
          <w:divsChild>
            <w:div w:id="194538781">
              <w:marLeft w:val="0"/>
              <w:marRight w:val="0"/>
              <w:marTop w:val="0"/>
              <w:marBottom w:val="0"/>
              <w:divBdr>
                <w:top w:val="none" w:sz="0" w:space="0" w:color="auto"/>
                <w:left w:val="none" w:sz="0" w:space="0" w:color="auto"/>
                <w:bottom w:val="none" w:sz="0" w:space="0" w:color="auto"/>
                <w:right w:val="none" w:sz="0" w:space="0" w:color="auto"/>
              </w:divBdr>
              <w:divsChild>
                <w:div w:id="1273902010">
                  <w:marLeft w:val="0"/>
                  <w:marRight w:val="0"/>
                  <w:marTop w:val="0"/>
                  <w:marBottom w:val="0"/>
                  <w:divBdr>
                    <w:top w:val="none" w:sz="0" w:space="0" w:color="auto"/>
                    <w:left w:val="none" w:sz="0" w:space="0" w:color="auto"/>
                    <w:bottom w:val="none" w:sz="0" w:space="0" w:color="auto"/>
                    <w:right w:val="none" w:sz="0" w:space="0" w:color="auto"/>
                  </w:divBdr>
                  <w:divsChild>
                    <w:div w:id="107343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05009">
          <w:marLeft w:val="0"/>
          <w:marRight w:val="0"/>
          <w:marTop w:val="0"/>
          <w:marBottom w:val="0"/>
          <w:divBdr>
            <w:top w:val="none" w:sz="0" w:space="0" w:color="auto"/>
            <w:left w:val="none" w:sz="0" w:space="0" w:color="auto"/>
            <w:bottom w:val="none" w:sz="0" w:space="0" w:color="auto"/>
            <w:right w:val="none" w:sz="0" w:space="0" w:color="auto"/>
          </w:divBdr>
          <w:divsChild>
            <w:div w:id="1668167012">
              <w:marLeft w:val="0"/>
              <w:marRight w:val="0"/>
              <w:marTop w:val="0"/>
              <w:marBottom w:val="0"/>
              <w:divBdr>
                <w:top w:val="none" w:sz="0" w:space="0" w:color="auto"/>
                <w:left w:val="none" w:sz="0" w:space="0" w:color="auto"/>
                <w:bottom w:val="none" w:sz="0" w:space="0" w:color="auto"/>
                <w:right w:val="none" w:sz="0" w:space="0" w:color="auto"/>
              </w:divBdr>
              <w:divsChild>
                <w:div w:id="1225676899">
                  <w:marLeft w:val="0"/>
                  <w:marRight w:val="0"/>
                  <w:marTop w:val="0"/>
                  <w:marBottom w:val="0"/>
                  <w:divBdr>
                    <w:top w:val="none" w:sz="0" w:space="0" w:color="auto"/>
                    <w:left w:val="none" w:sz="0" w:space="0" w:color="auto"/>
                    <w:bottom w:val="none" w:sz="0" w:space="0" w:color="auto"/>
                    <w:right w:val="none" w:sz="0" w:space="0" w:color="auto"/>
                  </w:divBdr>
                  <w:divsChild>
                    <w:div w:id="210680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245011">
      <w:bodyDiv w:val="1"/>
      <w:marLeft w:val="0"/>
      <w:marRight w:val="0"/>
      <w:marTop w:val="0"/>
      <w:marBottom w:val="0"/>
      <w:divBdr>
        <w:top w:val="none" w:sz="0" w:space="0" w:color="auto"/>
        <w:left w:val="none" w:sz="0" w:space="0" w:color="auto"/>
        <w:bottom w:val="none" w:sz="0" w:space="0" w:color="auto"/>
        <w:right w:val="none" w:sz="0" w:space="0" w:color="auto"/>
      </w:divBdr>
    </w:div>
    <w:div w:id="1992127950">
      <w:bodyDiv w:val="1"/>
      <w:marLeft w:val="0"/>
      <w:marRight w:val="0"/>
      <w:marTop w:val="0"/>
      <w:marBottom w:val="0"/>
      <w:divBdr>
        <w:top w:val="none" w:sz="0" w:space="0" w:color="auto"/>
        <w:left w:val="none" w:sz="0" w:space="0" w:color="auto"/>
        <w:bottom w:val="none" w:sz="0" w:space="0" w:color="auto"/>
        <w:right w:val="none" w:sz="0" w:space="0" w:color="auto"/>
      </w:divBdr>
    </w:div>
    <w:div w:id="1995375225">
      <w:bodyDiv w:val="1"/>
      <w:marLeft w:val="0"/>
      <w:marRight w:val="0"/>
      <w:marTop w:val="0"/>
      <w:marBottom w:val="0"/>
      <w:divBdr>
        <w:top w:val="none" w:sz="0" w:space="0" w:color="auto"/>
        <w:left w:val="none" w:sz="0" w:space="0" w:color="auto"/>
        <w:bottom w:val="none" w:sz="0" w:space="0" w:color="auto"/>
        <w:right w:val="none" w:sz="0" w:space="0" w:color="auto"/>
      </w:divBdr>
    </w:div>
    <w:div w:id="2021546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e5227610-2249-42ca-aa63-a98d061b9b1d" xsi:nil="true"/>
    <LMS_Mappings xmlns="e5227610-2249-42ca-aa63-a98d061b9b1d" xsi:nil="true"/>
    <DefaultSectionNames xmlns="e5227610-2249-42ca-aa63-a98d061b9b1d" xsi:nil="true"/>
    <Invited_Members xmlns="e5227610-2249-42ca-aa63-a98d061b9b1d" xsi:nil="true"/>
    <Members xmlns="e5227610-2249-42ca-aa63-a98d061b9b1d">
      <UserInfo>
        <DisplayName/>
        <AccountId xsi:nil="true"/>
        <AccountType/>
      </UserInfo>
    </Members>
    <Member_Groups xmlns="e5227610-2249-42ca-aa63-a98d061b9b1d">
      <UserInfo>
        <DisplayName/>
        <AccountId xsi:nil="true"/>
        <AccountType/>
      </UserInfo>
    </Member_Groups>
    <FolderType xmlns="e5227610-2249-42ca-aa63-a98d061b9b1d" xsi:nil="true"/>
    <Is_Collaboration_Space_Locked xmlns="e5227610-2249-42ca-aa63-a98d061b9b1d" xsi:nil="true"/>
    <TaxCatchAll xmlns="c9c789c0-fd82-4d8f-8fb9-ffed7a08458a" xsi:nil="true"/>
    <Self_Registration_Enabled xmlns="e5227610-2249-42ca-aa63-a98d061b9b1d" xsi:nil="true"/>
    <Has_Leaders_Only_SectionGroup xmlns="e5227610-2249-42ca-aa63-a98d061b9b1d" xsi:nil="true"/>
    <Templates xmlns="e5227610-2249-42ca-aa63-a98d061b9b1d" xsi:nil="true"/>
    <CultureName xmlns="e5227610-2249-42ca-aa63-a98d061b9b1d" xsi:nil="true"/>
    <TeamsChannelId xmlns="e5227610-2249-42ca-aa63-a98d061b9b1d" xsi:nil="true"/>
    <Invited_Leaders xmlns="e5227610-2249-42ca-aa63-a98d061b9b1d" xsi:nil="true"/>
    <NotebookType xmlns="e5227610-2249-42ca-aa63-a98d061b9b1d" xsi:nil="true"/>
    <Leaders xmlns="e5227610-2249-42ca-aa63-a98d061b9b1d">
      <UserInfo>
        <DisplayName/>
        <AccountId xsi:nil="true"/>
        <AccountType/>
      </UserInfo>
    </Leaders>
    <IsNotebookLocked xmlns="e5227610-2249-42ca-aa63-a98d061b9b1d" xsi:nil="true"/>
    <Math_Settings xmlns="e5227610-2249-42ca-aa63-a98d061b9b1d" xsi:nil="true"/>
    <Owner xmlns="e5227610-2249-42ca-aa63-a98d061b9b1d">
      <UserInfo>
        <DisplayName/>
        <AccountId xsi:nil="true"/>
        <AccountType/>
      </UserInfo>
    </Owner>
    <Distribution_Groups xmlns="e5227610-2249-42ca-aa63-a98d061b9b1d" xsi:nil="true"/>
    <lcf76f155ced4ddcb4097134ff3c332f xmlns="e5227610-2249-42ca-aa63-a98d061b9b1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C4D4A17469894796E6D793F5070B2C" ma:contentTypeVersion="38" ma:contentTypeDescription="Create a new document." ma:contentTypeScope="" ma:versionID="b3066d7d20e5976dda2a5d869759c12b">
  <xsd:schema xmlns:xsd="http://www.w3.org/2001/XMLSchema" xmlns:xs="http://www.w3.org/2001/XMLSchema" xmlns:p="http://schemas.microsoft.com/office/2006/metadata/properties" xmlns:ns2="e5227610-2249-42ca-aa63-a98d061b9b1d" xmlns:ns3="c9c789c0-fd82-4d8f-8fb9-ffed7a08458a" targetNamespace="http://schemas.microsoft.com/office/2006/metadata/properties" ma:root="true" ma:fieldsID="c226a295db14084db592040baefe7c9b" ns2:_="" ns3:_="">
    <xsd:import namespace="e5227610-2249-42ca-aa63-a98d061b9b1d"/>
    <xsd:import namespace="c9c789c0-fd82-4d8f-8fb9-ffed7a08458a"/>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27610-2249-42ca-aa63-a98d061b9b1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99bec46d-453a-405f-9dc7-db8e94f27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c789c0-fd82-4d8f-8fb9-ffed7a08458a"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d9a28ac8-7663-47b5-9b56-a4c681588415}" ma:internalName="TaxCatchAll" ma:showField="CatchAllData" ma:web="c9c789c0-fd82-4d8f-8fb9-ffed7a0845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066737-0FB8-4D9C-9E07-22C84686D678}">
  <ds:schemaRefs>
    <ds:schemaRef ds:uri="http://schemas.microsoft.com/office/2006/metadata/properties"/>
    <ds:schemaRef ds:uri="http://schemas.microsoft.com/office/infopath/2007/PartnerControls"/>
    <ds:schemaRef ds:uri="e5227610-2249-42ca-aa63-a98d061b9b1d"/>
    <ds:schemaRef ds:uri="c9c789c0-fd82-4d8f-8fb9-ffed7a08458a"/>
  </ds:schemaRefs>
</ds:datastoreItem>
</file>

<file path=customXml/itemProps2.xml><?xml version="1.0" encoding="utf-8"?>
<ds:datastoreItem xmlns:ds="http://schemas.openxmlformats.org/officeDocument/2006/customXml" ds:itemID="{5676B917-6B56-48CB-9D64-E4C9A0B12E43}">
  <ds:schemaRefs>
    <ds:schemaRef ds:uri="http://schemas.microsoft.com/sharepoint/v3/contenttype/forms"/>
  </ds:schemaRefs>
</ds:datastoreItem>
</file>

<file path=customXml/itemProps3.xml><?xml version="1.0" encoding="utf-8"?>
<ds:datastoreItem xmlns:ds="http://schemas.openxmlformats.org/officeDocument/2006/customXml" ds:itemID="{6B7FA73C-560F-4DE7-8F76-F726C94EF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27610-2249-42ca-aa63-a98d061b9b1d"/>
    <ds:schemaRef ds:uri="c9c789c0-fd82-4d8f-8fb9-ffed7a084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3036</Words>
  <Characters>17311</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Muir</dc:creator>
  <cp:keywords/>
  <dc:description/>
  <cp:lastModifiedBy>Penny Muir</cp:lastModifiedBy>
  <cp:revision>2</cp:revision>
  <dcterms:created xsi:type="dcterms:W3CDTF">2024-09-19T11:33:00Z</dcterms:created>
  <dcterms:modified xsi:type="dcterms:W3CDTF">2024-09-19T11:33:00Z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0x010100C1C4D4A17469894796E6D793F5070B2C</vt:lpwstr>
  </property>
  <property fmtid="{D5CDD505-2E9C-101B-9397-08002B2CF9AE}" pid="3" name="MediaServiceImageTags">
    <vt:lpwstr/>
  </property>
</Properties>
</file>