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0498" w14:textId="77777777" w:rsidR="00A73696" w:rsidRPr="00591E8D" w:rsidRDefault="00A73696" w:rsidP="00A73696">
      <w:pPr>
        <w:rPr>
          <w:rFonts w:eastAsia="Times New Roman" w:cs="Times New Roman"/>
          <w:b/>
          <w:sz w:val="32"/>
          <w:szCs w:val="32"/>
        </w:rPr>
      </w:pPr>
      <w:r>
        <w:rPr>
          <w:b/>
          <w:noProof/>
          <w:color w:val="2B579A"/>
          <w:sz w:val="26"/>
          <w:szCs w:val="26"/>
          <w:shd w:val="clear" w:color="auto" w:fill="E6E6E6"/>
          <w:lang w:eastAsia="en-GB"/>
        </w:rPr>
        <w:drawing>
          <wp:anchor distT="0" distB="0" distL="114300" distR="114300" simplePos="0" relativeHeight="251659264" behindDoc="1" locked="0" layoutInCell="1" allowOverlap="1" wp14:anchorId="0631ABB9" wp14:editId="3A95901B">
            <wp:simplePos x="0" y="0"/>
            <wp:positionH relativeFrom="margin">
              <wp:posOffset>5196205</wp:posOffset>
            </wp:positionH>
            <wp:positionV relativeFrom="paragraph">
              <wp:posOffset>0</wp:posOffset>
            </wp:positionV>
            <wp:extent cx="988695" cy="1133475"/>
            <wp:effectExtent l="0" t="0" r="1905" b="9525"/>
            <wp:wrapTight wrapText="bothSides">
              <wp:wrapPolygon edited="0">
                <wp:start x="0" y="0"/>
                <wp:lineTo x="0" y="21418"/>
                <wp:lineTo x="21225" y="21418"/>
                <wp:lineTo x="21225" y="0"/>
                <wp:lineTo x="0" y="0"/>
              </wp:wrapPolygon>
            </wp:wrapTight>
            <wp:docPr id="3" name="Picture 3"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695" cy="113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91E8D">
        <w:rPr>
          <w:rFonts w:eastAsia="Times New Roman" w:cs="Times New Roman"/>
          <w:b/>
          <w:sz w:val="32"/>
          <w:szCs w:val="32"/>
        </w:rPr>
        <w:t>BOARD OF MANAGEMENT</w:t>
      </w:r>
    </w:p>
    <w:p w14:paraId="24211788" w14:textId="77777777" w:rsidR="00A73696" w:rsidRPr="00591E8D" w:rsidRDefault="00A73696" w:rsidP="00A73696">
      <w:pPr>
        <w:widowControl/>
        <w:autoSpaceDE/>
        <w:autoSpaceDN/>
        <w:rPr>
          <w:rFonts w:eastAsia="Times New Roman" w:cs="Times New Roman"/>
          <w:b/>
          <w:sz w:val="32"/>
          <w:szCs w:val="32"/>
        </w:rPr>
      </w:pPr>
    </w:p>
    <w:p w14:paraId="24908DDB" w14:textId="77777777" w:rsidR="00A73696" w:rsidRDefault="00A73696" w:rsidP="00A73696">
      <w:pPr>
        <w:widowControl/>
        <w:autoSpaceDE/>
        <w:autoSpaceDN/>
        <w:rPr>
          <w:rFonts w:eastAsia="Times New Roman" w:cs="Times New Roman"/>
          <w:b/>
          <w:sz w:val="32"/>
          <w:szCs w:val="32"/>
        </w:rPr>
      </w:pPr>
      <w:r w:rsidRPr="00591E8D">
        <w:rPr>
          <w:rFonts w:eastAsia="Times New Roman" w:cs="Times New Roman"/>
          <w:b/>
          <w:sz w:val="32"/>
          <w:szCs w:val="32"/>
        </w:rPr>
        <w:t>Finance &amp; Property Committee</w:t>
      </w:r>
    </w:p>
    <w:p w14:paraId="589ECF0B" w14:textId="77777777" w:rsidR="00A73696" w:rsidRDefault="00A73696" w:rsidP="00A73696">
      <w:pPr>
        <w:widowControl/>
        <w:autoSpaceDE/>
        <w:autoSpaceDN/>
        <w:rPr>
          <w:rFonts w:eastAsia="Times New Roman" w:cs="Times New Roman"/>
          <w:b/>
          <w:sz w:val="32"/>
          <w:szCs w:val="32"/>
        </w:rPr>
      </w:pPr>
    </w:p>
    <w:p w14:paraId="5F79B395" w14:textId="1BF15E34" w:rsidR="00A73696" w:rsidRDefault="00A73696" w:rsidP="00A73696">
      <w:pPr>
        <w:widowControl/>
        <w:autoSpaceDE/>
        <w:autoSpaceDN/>
        <w:rPr>
          <w:rFonts w:eastAsia="Times New Roman" w:cs="Times New Roman"/>
          <w:sz w:val="28"/>
          <w:szCs w:val="28"/>
        </w:rPr>
      </w:pPr>
      <w:r>
        <w:rPr>
          <w:rFonts w:eastAsia="Times New Roman" w:cs="Times New Roman"/>
          <w:sz w:val="28"/>
          <w:szCs w:val="28"/>
        </w:rPr>
        <w:t>Tuesday 5 September 2023</w:t>
      </w:r>
      <w:r w:rsidRPr="00591E8D">
        <w:rPr>
          <w:rFonts w:eastAsia="Times New Roman" w:cs="Times New Roman"/>
          <w:sz w:val="28"/>
          <w:szCs w:val="28"/>
        </w:rPr>
        <w:t xml:space="preserve"> at 5.00pm</w:t>
      </w:r>
      <w:r>
        <w:rPr>
          <w:rFonts w:eastAsia="Times New Roman" w:cs="Times New Roman"/>
          <w:sz w:val="28"/>
          <w:szCs w:val="28"/>
        </w:rPr>
        <w:t xml:space="preserve"> in Room A625 Kingsway</w:t>
      </w:r>
    </w:p>
    <w:p w14:paraId="5AEB4C1F" w14:textId="77777777" w:rsidR="00A73696" w:rsidRDefault="00A73696" w:rsidP="00A73696">
      <w:pPr>
        <w:widowControl/>
        <w:autoSpaceDE/>
        <w:autoSpaceDN/>
        <w:rPr>
          <w:rFonts w:eastAsia="Times New Roman" w:cs="Times New Roman"/>
          <w:sz w:val="28"/>
          <w:szCs w:val="28"/>
        </w:rPr>
      </w:pPr>
      <w:r>
        <w:rPr>
          <w:rFonts w:eastAsia="Times New Roman" w:cs="Times New Roman"/>
          <w:sz w:val="28"/>
          <w:szCs w:val="28"/>
        </w:rPr>
        <w:t xml:space="preserve"> Campus and on </w:t>
      </w:r>
      <w:r>
        <w:rPr>
          <w:noProof/>
          <w:color w:val="2B579A"/>
          <w:shd w:val="clear" w:color="auto" w:fill="E6E6E6"/>
        </w:rPr>
        <mc:AlternateContent>
          <mc:Choice Requires="wps">
            <w:drawing>
              <wp:anchor distT="0" distB="0" distL="114300" distR="114300" simplePos="0" relativeHeight="251660288" behindDoc="0" locked="0" layoutInCell="1" allowOverlap="1" wp14:anchorId="16C6229E" wp14:editId="4A2AD3D3">
                <wp:simplePos x="0" y="0"/>
                <wp:positionH relativeFrom="column">
                  <wp:posOffset>-95249</wp:posOffset>
                </wp:positionH>
                <wp:positionV relativeFrom="paragraph">
                  <wp:posOffset>204469</wp:posOffset>
                </wp:positionV>
                <wp:extent cx="6210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8F27C3">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7.5pt,16.1pt" to="481.5pt,16.1pt" w14:anchorId="21FD8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">
                <o:lock v:ext="edit" shapetype="f"/>
              </v:line>
            </w:pict>
          </mc:Fallback>
        </mc:AlternateContent>
      </w:r>
      <w:r>
        <w:rPr>
          <w:rFonts w:eastAsia="Times New Roman" w:cs="Times New Roman"/>
          <w:sz w:val="28"/>
          <w:szCs w:val="28"/>
        </w:rPr>
        <w:t>Microsoft Teams</w:t>
      </w:r>
    </w:p>
    <w:p w14:paraId="0FD417CF" w14:textId="77777777" w:rsidR="00A73696" w:rsidRDefault="00A73696" w:rsidP="00A73696">
      <w:pPr>
        <w:widowControl/>
        <w:autoSpaceDE/>
        <w:autoSpaceDN/>
        <w:rPr>
          <w:rFonts w:eastAsia="Times New Roman" w:cs="Times New Roman"/>
          <w:sz w:val="28"/>
          <w:szCs w:val="28"/>
        </w:rPr>
      </w:pPr>
    </w:p>
    <w:p w14:paraId="56A20BCE" w14:textId="05267C07" w:rsidR="00A73696" w:rsidRPr="000275E8" w:rsidRDefault="00A73696" w:rsidP="00A73696">
      <w:pPr>
        <w:spacing w:before="1"/>
        <w:rPr>
          <w:b/>
          <w:i/>
          <w:sz w:val="24"/>
        </w:rPr>
      </w:pPr>
      <w:r w:rsidRPr="000275E8">
        <w:rPr>
          <w:b/>
          <w:i/>
          <w:sz w:val="24"/>
        </w:rPr>
        <w:t>Draft</w:t>
      </w:r>
    </w:p>
    <w:p w14:paraId="21ABD31A" w14:textId="77777777" w:rsidR="00A73696" w:rsidRPr="000275E8" w:rsidRDefault="00A73696" w:rsidP="00A73696">
      <w:pPr>
        <w:pStyle w:val="BodyText"/>
        <w:rPr>
          <w:b/>
          <w:i/>
          <w:sz w:val="20"/>
        </w:rPr>
      </w:pPr>
    </w:p>
    <w:p w14:paraId="57CE4A2F" w14:textId="77777777" w:rsidR="00A73696" w:rsidRPr="000275E8" w:rsidRDefault="00A73696" w:rsidP="00A73696">
      <w:pPr>
        <w:pStyle w:val="BodyText"/>
        <w:spacing w:before="7"/>
        <w:rPr>
          <w:sz w:val="15"/>
        </w:rPr>
      </w:pPr>
    </w:p>
    <w:tbl>
      <w:tblPr>
        <w:tblW w:w="9776" w:type="dxa"/>
        <w:tblInd w:w="-142" w:type="dxa"/>
        <w:tblLayout w:type="fixed"/>
        <w:tblCellMar>
          <w:left w:w="0" w:type="dxa"/>
          <w:right w:w="0" w:type="dxa"/>
        </w:tblCellMar>
        <w:tblLook w:val="01E0" w:firstRow="1" w:lastRow="1" w:firstColumn="1" w:lastColumn="1" w:noHBand="0" w:noVBand="0"/>
      </w:tblPr>
      <w:tblGrid>
        <w:gridCol w:w="2405"/>
        <w:gridCol w:w="3544"/>
        <w:gridCol w:w="3827"/>
      </w:tblGrid>
      <w:tr w:rsidR="00A73696" w:rsidRPr="000275E8" w14:paraId="6B01B3EB" w14:textId="77777777" w:rsidTr="0056362A">
        <w:trPr>
          <w:trHeight w:val="253"/>
        </w:trPr>
        <w:tc>
          <w:tcPr>
            <w:tcW w:w="2405" w:type="dxa"/>
          </w:tcPr>
          <w:p w14:paraId="2000E0B1" w14:textId="77777777" w:rsidR="00A73696" w:rsidRPr="000275E8" w:rsidRDefault="00A73696" w:rsidP="005828C8">
            <w:pPr>
              <w:pStyle w:val="TableParagraph"/>
              <w:ind w:left="142"/>
              <w:rPr>
                <w:b/>
              </w:rPr>
            </w:pPr>
            <w:r w:rsidRPr="000275E8">
              <w:rPr>
                <w:b/>
              </w:rPr>
              <w:t>PRESENT:</w:t>
            </w:r>
          </w:p>
        </w:tc>
        <w:tc>
          <w:tcPr>
            <w:tcW w:w="3544" w:type="dxa"/>
          </w:tcPr>
          <w:p w14:paraId="5CB8A431" w14:textId="0C98F1D6" w:rsidR="00A73696" w:rsidRDefault="00A73696" w:rsidP="005828C8">
            <w:pPr>
              <w:pStyle w:val="TableParagraph"/>
              <w:ind w:left="142"/>
            </w:pPr>
            <w:r>
              <w:t>D Fordyce (Chair)</w:t>
            </w:r>
          </w:p>
        </w:tc>
        <w:tc>
          <w:tcPr>
            <w:tcW w:w="3827" w:type="dxa"/>
          </w:tcPr>
          <w:p w14:paraId="327FC6FD" w14:textId="77777777" w:rsidR="00A73696" w:rsidRPr="000275E8" w:rsidRDefault="00A73696" w:rsidP="005828C8">
            <w:pPr>
              <w:pStyle w:val="TableParagraph"/>
              <w:ind w:left="142"/>
            </w:pPr>
            <w:r w:rsidRPr="000275E8">
              <w:t xml:space="preserve">S </w:t>
            </w:r>
            <w:r>
              <w:t>Hewitt</w:t>
            </w:r>
          </w:p>
        </w:tc>
      </w:tr>
      <w:tr w:rsidR="00A73696" w:rsidRPr="000275E8" w14:paraId="71B97C30" w14:textId="77777777" w:rsidTr="0056362A">
        <w:trPr>
          <w:trHeight w:val="253"/>
        </w:trPr>
        <w:tc>
          <w:tcPr>
            <w:tcW w:w="2405" w:type="dxa"/>
          </w:tcPr>
          <w:p w14:paraId="3B6040AC" w14:textId="77777777" w:rsidR="00A73696" w:rsidRPr="000275E8" w:rsidRDefault="00A73696" w:rsidP="005828C8">
            <w:pPr>
              <w:pStyle w:val="TableParagraph"/>
              <w:ind w:left="142"/>
              <w:rPr>
                <w:b/>
              </w:rPr>
            </w:pPr>
          </w:p>
        </w:tc>
        <w:tc>
          <w:tcPr>
            <w:tcW w:w="3544" w:type="dxa"/>
          </w:tcPr>
          <w:p w14:paraId="769DDB86" w14:textId="77777777" w:rsidR="00A73696" w:rsidRPr="000275E8" w:rsidRDefault="00A73696" w:rsidP="005828C8">
            <w:pPr>
              <w:pStyle w:val="TableParagraph"/>
              <w:ind w:left="142"/>
            </w:pPr>
            <w:r>
              <w:t>L O’Donnell</w:t>
            </w:r>
          </w:p>
        </w:tc>
        <w:tc>
          <w:tcPr>
            <w:tcW w:w="3827" w:type="dxa"/>
          </w:tcPr>
          <w:p w14:paraId="20FBAA1A" w14:textId="77777777" w:rsidR="00A73696" w:rsidRPr="000275E8" w:rsidRDefault="00A73696" w:rsidP="005828C8">
            <w:pPr>
              <w:pStyle w:val="TableParagraph"/>
              <w:ind w:left="142"/>
            </w:pPr>
            <w:r>
              <w:t>S Stirling</w:t>
            </w:r>
          </w:p>
        </w:tc>
      </w:tr>
      <w:tr w:rsidR="00A73696" w:rsidRPr="000275E8" w14:paraId="5B41B8DB" w14:textId="77777777" w:rsidTr="0056362A">
        <w:trPr>
          <w:trHeight w:val="193"/>
        </w:trPr>
        <w:tc>
          <w:tcPr>
            <w:tcW w:w="2405" w:type="dxa"/>
          </w:tcPr>
          <w:p w14:paraId="73DE27FC" w14:textId="77777777" w:rsidR="00A73696" w:rsidRPr="000275E8" w:rsidRDefault="00A73696" w:rsidP="005828C8">
            <w:pPr>
              <w:pStyle w:val="TableParagraph"/>
              <w:ind w:left="142"/>
              <w:rPr>
                <w:rFonts w:ascii="Times New Roman"/>
                <w:sz w:val="18"/>
              </w:rPr>
            </w:pPr>
          </w:p>
        </w:tc>
        <w:tc>
          <w:tcPr>
            <w:tcW w:w="3544" w:type="dxa"/>
          </w:tcPr>
          <w:p w14:paraId="2CB0D3C7" w14:textId="23A7FC24" w:rsidR="00A94068" w:rsidRPr="000275E8" w:rsidRDefault="00A73696" w:rsidP="00A85A5A">
            <w:pPr>
              <w:pStyle w:val="TableParagraph"/>
              <w:ind w:left="142"/>
            </w:pPr>
            <w:r>
              <w:t>B Lawrie</w:t>
            </w:r>
          </w:p>
        </w:tc>
        <w:tc>
          <w:tcPr>
            <w:tcW w:w="3827" w:type="dxa"/>
          </w:tcPr>
          <w:p w14:paraId="16B93C0F" w14:textId="0C3BD9CA" w:rsidR="00A73696" w:rsidRPr="000275E8" w:rsidRDefault="00A73696" w:rsidP="00A85A5A">
            <w:pPr>
              <w:pStyle w:val="TableParagraph"/>
              <w:ind w:left="142"/>
            </w:pPr>
            <w:r>
              <w:t>D Smith</w:t>
            </w:r>
          </w:p>
        </w:tc>
      </w:tr>
      <w:tr w:rsidR="00A85A5A" w:rsidRPr="000275E8" w14:paraId="047D1584" w14:textId="77777777" w:rsidTr="0056362A">
        <w:trPr>
          <w:trHeight w:val="253"/>
        </w:trPr>
        <w:tc>
          <w:tcPr>
            <w:tcW w:w="2405" w:type="dxa"/>
          </w:tcPr>
          <w:p w14:paraId="204D2FB6" w14:textId="77777777" w:rsidR="00A85A5A" w:rsidRPr="000275E8" w:rsidRDefault="00A85A5A" w:rsidP="005828C8">
            <w:pPr>
              <w:pStyle w:val="TableParagraph"/>
              <w:ind w:left="142"/>
              <w:rPr>
                <w:rFonts w:ascii="Times New Roman"/>
                <w:sz w:val="18"/>
              </w:rPr>
            </w:pPr>
          </w:p>
        </w:tc>
        <w:tc>
          <w:tcPr>
            <w:tcW w:w="3544" w:type="dxa"/>
          </w:tcPr>
          <w:p w14:paraId="4C2C271E" w14:textId="20DA76A9" w:rsidR="00A85A5A" w:rsidRDefault="00A85A5A" w:rsidP="00A85A5A">
            <w:pPr>
              <w:pStyle w:val="TableParagraph"/>
              <w:ind w:left="142"/>
            </w:pPr>
            <w:r>
              <w:t>D Rosie</w:t>
            </w:r>
          </w:p>
        </w:tc>
        <w:tc>
          <w:tcPr>
            <w:tcW w:w="3827" w:type="dxa"/>
          </w:tcPr>
          <w:p w14:paraId="54E5871C" w14:textId="5DCC2507" w:rsidR="00A85A5A" w:rsidRDefault="00A85A5A" w:rsidP="005828C8">
            <w:pPr>
              <w:pStyle w:val="TableParagraph"/>
              <w:ind w:left="142"/>
            </w:pPr>
            <w:r>
              <w:t>C Cusick</w:t>
            </w:r>
          </w:p>
        </w:tc>
      </w:tr>
      <w:tr w:rsidR="00A85A5A" w:rsidRPr="000275E8" w14:paraId="73BB625B" w14:textId="77777777" w:rsidTr="0056362A">
        <w:trPr>
          <w:trHeight w:val="253"/>
        </w:trPr>
        <w:tc>
          <w:tcPr>
            <w:tcW w:w="2405" w:type="dxa"/>
          </w:tcPr>
          <w:p w14:paraId="440579C4" w14:textId="77777777" w:rsidR="00A85A5A" w:rsidRPr="000275E8" w:rsidRDefault="00A85A5A" w:rsidP="005828C8">
            <w:pPr>
              <w:pStyle w:val="TableParagraph"/>
              <w:ind w:left="142"/>
              <w:rPr>
                <w:rFonts w:ascii="Times New Roman"/>
                <w:sz w:val="18"/>
              </w:rPr>
            </w:pPr>
          </w:p>
        </w:tc>
        <w:tc>
          <w:tcPr>
            <w:tcW w:w="3544" w:type="dxa"/>
          </w:tcPr>
          <w:p w14:paraId="211D3CA8" w14:textId="6F4F7B10" w:rsidR="00A85A5A" w:rsidRDefault="00A85A5A" w:rsidP="005828C8">
            <w:pPr>
              <w:pStyle w:val="TableParagraph"/>
              <w:ind w:left="142"/>
            </w:pPr>
            <w:r>
              <w:t>D Mackenzie</w:t>
            </w:r>
          </w:p>
        </w:tc>
        <w:tc>
          <w:tcPr>
            <w:tcW w:w="3827" w:type="dxa"/>
          </w:tcPr>
          <w:p w14:paraId="79ACC2D5" w14:textId="77777777" w:rsidR="00A85A5A" w:rsidRDefault="00A85A5A" w:rsidP="005828C8">
            <w:pPr>
              <w:pStyle w:val="TableParagraph"/>
              <w:ind w:left="142"/>
            </w:pPr>
          </w:p>
        </w:tc>
      </w:tr>
    </w:tbl>
    <w:p w14:paraId="035D8640" w14:textId="77777777" w:rsidR="00A73696" w:rsidRDefault="00A73696" w:rsidP="00A73696"/>
    <w:tbl>
      <w:tblPr>
        <w:tblW w:w="9776" w:type="dxa"/>
        <w:tblInd w:w="-142" w:type="dxa"/>
        <w:tblLayout w:type="fixed"/>
        <w:tblCellMar>
          <w:left w:w="0" w:type="dxa"/>
          <w:right w:w="0" w:type="dxa"/>
        </w:tblCellMar>
        <w:tblLook w:val="01E0" w:firstRow="1" w:lastRow="1" w:firstColumn="1" w:lastColumn="1" w:noHBand="0" w:noVBand="0"/>
      </w:tblPr>
      <w:tblGrid>
        <w:gridCol w:w="2405"/>
        <w:gridCol w:w="3544"/>
        <w:gridCol w:w="3827"/>
      </w:tblGrid>
      <w:tr w:rsidR="00A73696" w:rsidRPr="000275E8" w14:paraId="2B2A96FF" w14:textId="77777777" w:rsidTr="0056362A">
        <w:trPr>
          <w:trHeight w:val="253"/>
        </w:trPr>
        <w:tc>
          <w:tcPr>
            <w:tcW w:w="2405" w:type="dxa"/>
          </w:tcPr>
          <w:p w14:paraId="35F3ECD0" w14:textId="77777777" w:rsidR="00A73696" w:rsidRPr="000275E8" w:rsidRDefault="00A73696" w:rsidP="005828C8">
            <w:pPr>
              <w:pStyle w:val="TableParagraph"/>
              <w:ind w:left="142"/>
              <w:rPr>
                <w:rFonts w:ascii="Times New Roman"/>
                <w:sz w:val="18"/>
              </w:rPr>
            </w:pPr>
            <w:r w:rsidRPr="000275E8">
              <w:rPr>
                <w:b/>
              </w:rPr>
              <w:t>IN ATTENDANCE:</w:t>
            </w:r>
          </w:p>
        </w:tc>
        <w:tc>
          <w:tcPr>
            <w:tcW w:w="3544" w:type="dxa"/>
          </w:tcPr>
          <w:p w14:paraId="69D0BDCE" w14:textId="77777777" w:rsidR="00A73696" w:rsidRPr="000275E8" w:rsidRDefault="00A73696" w:rsidP="005828C8">
            <w:pPr>
              <w:pStyle w:val="TableParagraph"/>
            </w:pPr>
            <w:r>
              <w:t xml:space="preserve">   </w:t>
            </w:r>
            <w:r w:rsidRPr="000275E8">
              <w:t>J Grace (Vice Principal)</w:t>
            </w:r>
          </w:p>
        </w:tc>
        <w:tc>
          <w:tcPr>
            <w:tcW w:w="3827" w:type="dxa"/>
          </w:tcPr>
          <w:p w14:paraId="080E644D" w14:textId="77777777" w:rsidR="00A73696" w:rsidRPr="000275E8" w:rsidRDefault="00A73696" w:rsidP="005828C8">
            <w:pPr>
              <w:pStyle w:val="TableParagraph"/>
              <w:ind w:left="142"/>
            </w:pPr>
            <w:r>
              <w:t>A Ross (Head of IT)</w:t>
            </w:r>
          </w:p>
        </w:tc>
      </w:tr>
      <w:tr w:rsidR="00A73696" w:rsidRPr="000275E8" w14:paraId="18F893E5" w14:textId="77777777" w:rsidTr="0056362A">
        <w:trPr>
          <w:trHeight w:val="249"/>
        </w:trPr>
        <w:tc>
          <w:tcPr>
            <w:tcW w:w="2405" w:type="dxa"/>
          </w:tcPr>
          <w:p w14:paraId="1BEF70E2" w14:textId="77777777" w:rsidR="00A73696" w:rsidRPr="000275E8" w:rsidRDefault="00A73696" w:rsidP="005828C8">
            <w:pPr>
              <w:pStyle w:val="TableParagraph"/>
              <w:ind w:left="142"/>
              <w:rPr>
                <w:rFonts w:ascii="Times New Roman"/>
                <w:sz w:val="18"/>
              </w:rPr>
            </w:pPr>
          </w:p>
        </w:tc>
        <w:tc>
          <w:tcPr>
            <w:tcW w:w="3544" w:type="dxa"/>
          </w:tcPr>
          <w:p w14:paraId="4BCA4313" w14:textId="77777777" w:rsidR="00A73696" w:rsidRPr="000275E8" w:rsidRDefault="00A73696" w:rsidP="005828C8">
            <w:pPr>
              <w:pStyle w:val="TableParagraph"/>
              <w:ind w:left="142"/>
            </w:pPr>
            <w:r w:rsidRPr="000275E8">
              <w:t>S Taylor (Vice Principal)</w:t>
            </w:r>
          </w:p>
        </w:tc>
        <w:tc>
          <w:tcPr>
            <w:tcW w:w="3827" w:type="dxa"/>
          </w:tcPr>
          <w:p w14:paraId="297C19DA" w14:textId="77777777" w:rsidR="00A73696" w:rsidRPr="000275E8" w:rsidRDefault="00A73696" w:rsidP="005828C8">
            <w:pPr>
              <w:pStyle w:val="TableParagraph"/>
              <w:ind w:left="142"/>
            </w:pPr>
            <w:r w:rsidRPr="000275E8">
              <w:t>B Ferguson (Head of Finance)</w:t>
            </w:r>
          </w:p>
        </w:tc>
      </w:tr>
      <w:tr w:rsidR="00A73696" w:rsidRPr="000275E8" w14:paraId="075EB2CB" w14:textId="77777777" w:rsidTr="0056362A">
        <w:trPr>
          <w:trHeight w:val="60"/>
        </w:trPr>
        <w:tc>
          <w:tcPr>
            <w:tcW w:w="2405" w:type="dxa"/>
          </w:tcPr>
          <w:p w14:paraId="134E678D" w14:textId="77777777" w:rsidR="00A73696" w:rsidRPr="000275E8" w:rsidRDefault="00A73696" w:rsidP="005828C8">
            <w:pPr>
              <w:pStyle w:val="TableParagraph"/>
              <w:ind w:left="142"/>
              <w:rPr>
                <w:rFonts w:ascii="Times New Roman"/>
                <w:sz w:val="18"/>
              </w:rPr>
            </w:pPr>
          </w:p>
        </w:tc>
        <w:tc>
          <w:tcPr>
            <w:tcW w:w="3544" w:type="dxa"/>
          </w:tcPr>
          <w:p w14:paraId="41E737E8" w14:textId="17138B35" w:rsidR="00A73696" w:rsidRPr="000275E8" w:rsidRDefault="00A85A5A" w:rsidP="005828C8">
            <w:pPr>
              <w:pStyle w:val="TableParagraph"/>
              <w:ind w:left="142"/>
            </w:pPr>
            <w:r>
              <w:t>P Muir (Board Administrator)</w:t>
            </w:r>
          </w:p>
        </w:tc>
        <w:tc>
          <w:tcPr>
            <w:tcW w:w="3827" w:type="dxa"/>
          </w:tcPr>
          <w:p w14:paraId="5E589526" w14:textId="77777777" w:rsidR="00A73696" w:rsidRPr="000275E8" w:rsidRDefault="00A73696" w:rsidP="005828C8">
            <w:pPr>
              <w:pStyle w:val="TableParagraph"/>
              <w:ind w:left="142"/>
            </w:pPr>
          </w:p>
        </w:tc>
      </w:tr>
    </w:tbl>
    <w:p w14:paraId="56FDBD02" w14:textId="77777777" w:rsidR="00A73696" w:rsidRDefault="00A73696" w:rsidP="00A73696">
      <w:pPr>
        <w:pStyle w:val="BodyText"/>
        <w:ind w:left="142"/>
        <w:rPr>
          <w:b/>
          <w:sz w:val="13"/>
        </w:rPr>
      </w:pPr>
    </w:p>
    <w:tbl>
      <w:tblPr>
        <w:tblW w:w="9781" w:type="dxa"/>
        <w:tblInd w:w="-147" w:type="dxa"/>
        <w:tblLayout w:type="fixed"/>
        <w:tblCellMar>
          <w:left w:w="0" w:type="dxa"/>
          <w:right w:w="0" w:type="dxa"/>
        </w:tblCellMar>
        <w:tblLook w:val="01E0" w:firstRow="1" w:lastRow="1" w:firstColumn="1" w:lastColumn="1" w:noHBand="0" w:noVBand="0"/>
      </w:tblPr>
      <w:tblGrid>
        <w:gridCol w:w="709"/>
        <w:gridCol w:w="9072"/>
      </w:tblGrid>
      <w:tr w:rsidR="00A73696" w14:paraId="7680A5A2" w14:textId="77777777" w:rsidTr="777433B5">
        <w:trPr>
          <w:trHeight w:val="537"/>
        </w:trPr>
        <w:tc>
          <w:tcPr>
            <w:tcW w:w="709" w:type="dxa"/>
          </w:tcPr>
          <w:p w14:paraId="5F48D675" w14:textId="77777777" w:rsidR="00A73696" w:rsidRPr="00E63100" w:rsidRDefault="00A73696" w:rsidP="005828C8">
            <w:pPr>
              <w:pStyle w:val="TableParagraph"/>
              <w:numPr>
                <w:ilvl w:val="0"/>
                <w:numId w:val="1"/>
              </w:numPr>
              <w:ind w:left="711" w:hanging="425"/>
              <w:jc w:val="both"/>
              <w:rPr>
                <w:b/>
              </w:rPr>
            </w:pPr>
          </w:p>
        </w:tc>
        <w:tc>
          <w:tcPr>
            <w:tcW w:w="9072" w:type="dxa"/>
          </w:tcPr>
          <w:p w14:paraId="08583374" w14:textId="77777777" w:rsidR="00A73696" w:rsidRDefault="00A73696" w:rsidP="005828C8">
            <w:pPr>
              <w:pStyle w:val="TableParagraph"/>
              <w:tabs>
                <w:tab w:val="left" w:pos="428"/>
                <w:tab w:val="left" w:pos="950"/>
              </w:tabs>
              <w:ind w:left="69"/>
              <w:rPr>
                <w:b/>
              </w:rPr>
            </w:pPr>
            <w:r w:rsidRPr="00F13742">
              <w:rPr>
                <w:b/>
              </w:rPr>
              <w:t>WELCOME</w:t>
            </w:r>
          </w:p>
          <w:p w14:paraId="3ABAA0AA" w14:textId="77777777" w:rsidR="00A73696" w:rsidRDefault="00A73696" w:rsidP="005828C8">
            <w:pPr>
              <w:pStyle w:val="TableParagraph"/>
              <w:tabs>
                <w:tab w:val="left" w:pos="428"/>
                <w:tab w:val="left" w:pos="950"/>
              </w:tabs>
              <w:ind w:left="69"/>
              <w:rPr>
                <w:bCs/>
              </w:rPr>
            </w:pPr>
          </w:p>
          <w:p w14:paraId="12AB213E" w14:textId="7815AF10" w:rsidR="00660C04" w:rsidRDefault="00A73696" w:rsidP="005828C8">
            <w:pPr>
              <w:pStyle w:val="TableParagraph"/>
              <w:tabs>
                <w:tab w:val="left" w:pos="428"/>
                <w:tab w:val="left" w:pos="950"/>
              </w:tabs>
              <w:ind w:left="69"/>
              <w:rPr>
                <w:bCs/>
              </w:rPr>
            </w:pPr>
            <w:r>
              <w:rPr>
                <w:bCs/>
              </w:rPr>
              <w:t>D Fordyce welcomed everyone to the meeting.</w:t>
            </w:r>
          </w:p>
          <w:p w14:paraId="6AB68106" w14:textId="77777777" w:rsidR="00A73696" w:rsidRPr="00D77B9F" w:rsidRDefault="00A73696" w:rsidP="005828C8">
            <w:pPr>
              <w:pStyle w:val="TableParagraph"/>
              <w:tabs>
                <w:tab w:val="left" w:pos="428"/>
                <w:tab w:val="left" w:pos="950"/>
              </w:tabs>
              <w:ind w:left="69"/>
              <w:rPr>
                <w:bCs/>
              </w:rPr>
            </w:pPr>
          </w:p>
        </w:tc>
      </w:tr>
      <w:tr w:rsidR="00A73696" w14:paraId="1E8296DE" w14:textId="77777777" w:rsidTr="777433B5">
        <w:trPr>
          <w:trHeight w:val="506"/>
        </w:trPr>
        <w:tc>
          <w:tcPr>
            <w:tcW w:w="709" w:type="dxa"/>
          </w:tcPr>
          <w:p w14:paraId="405F2B9E" w14:textId="77777777" w:rsidR="00A73696" w:rsidRPr="00E63100" w:rsidRDefault="00A73696" w:rsidP="005828C8">
            <w:pPr>
              <w:pStyle w:val="TableParagraph"/>
              <w:numPr>
                <w:ilvl w:val="0"/>
                <w:numId w:val="1"/>
              </w:numPr>
              <w:ind w:left="711" w:hanging="425"/>
              <w:jc w:val="both"/>
              <w:rPr>
                <w:b/>
              </w:rPr>
            </w:pPr>
          </w:p>
        </w:tc>
        <w:tc>
          <w:tcPr>
            <w:tcW w:w="9072" w:type="dxa"/>
          </w:tcPr>
          <w:p w14:paraId="1E19184E" w14:textId="77777777" w:rsidR="00A73696" w:rsidRDefault="00A73696" w:rsidP="005828C8">
            <w:pPr>
              <w:pStyle w:val="TableParagraph"/>
              <w:tabs>
                <w:tab w:val="left" w:pos="428"/>
                <w:tab w:val="left" w:pos="950"/>
              </w:tabs>
              <w:ind w:left="69"/>
              <w:rPr>
                <w:b/>
              </w:rPr>
            </w:pPr>
            <w:r w:rsidRPr="00F13742">
              <w:rPr>
                <w:b/>
              </w:rPr>
              <w:t>APOLOGIES</w:t>
            </w:r>
          </w:p>
          <w:p w14:paraId="43C61BE3" w14:textId="77777777" w:rsidR="00A73696" w:rsidRDefault="00A73696" w:rsidP="005828C8">
            <w:pPr>
              <w:pStyle w:val="TableParagraph"/>
              <w:ind w:left="69"/>
              <w:rPr>
                <w:bCs/>
              </w:rPr>
            </w:pPr>
          </w:p>
          <w:p w14:paraId="754E888D" w14:textId="3BEF588D" w:rsidR="00660C04" w:rsidRDefault="00A73696" w:rsidP="005828C8">
            <w:pPr>
              <w:pStyle w:val="TableParagraph"/>
              <w:ind w:left="69"/>
            </w:pPr>
            <w:r w:rsidRPr="007E3192">
              <w:rPr>
                <w:bCs/>
              </w:rPr>
              <w:t>Apologies were received from</w:t>
            </w:r>
            <w:r>
              <w:rPr>
                <w:bCs/>
              </w:rPr>
              <w:t xml:space="preserve"> R McLellan</w:t>
            </w:r>
            <w:r w:rsidR="005958CE">
              <w:rPr>
                <w:bCs/>
              </w:rPr>
              <w:t xml:space="preserve">, J </w:t>
            </w:r>
            <w:r w:rsidR="002D686F">
              <w:rPr>
                <w:bCs/>
              </w:rPr>
              <w:t>Carnegie,</w:t>
            </w:r>
            <w:r w:rsidR="00310312">
              <w:t xml:space="preserve"> and</w:t>
            </w:r>
            <w:r w:rsidR="000F6240">
              <w:t xml:space="preserve"> B Grace</w:t>
            </w:r>
            <w:r w:rsidR="00660C04">
              <w:t>.</w:t>
            </w:r>
          </w:p>
          <w:p w14:paraId="0D5F5D15" w14:textId="77777777" w:rsidR="00A73696" w:rsidRPr="00A12903" w:rsidRDefault="00A73696" w:rsidP="005828C8">
            <w:pPr>
              <w:pStyle w:val="TableParagraph"/>
              <w:ind w:left="69"/>
              <w:rPr>
                <w:b/>
              </w:rPr>
            </w:pPr>
          </w:p>
        </w:tc>
      </w:tr>
      <w:tr w:rsidR="00A73696" w14:paraId="682C1595" w14:textId="77777777" w:rsidTr="777433B5">
        <w:trPr>
          <w:trHeight w:val="505"/>
        </w:trPr>
        <w:tc>
          <w:tcPr>
            <w:tcW w:w="709" w:type="dxa"/>
          </w:tcPr>
          <w:p w14:paraId="12E28AE2" w14:textId="77777777" w:rsidR="00A73696" w:rsidRPr="00E63100" w:rsidRDefault="00A73696" w:rsidP="005828C8">
            <w:pPr>
              <w:pStyle w:val="TableParagraph"/>
              <w:numPr>
                <w:ilvl w:val="0"/>
                <w:numId w:val="1"/>
              </w:numPr>
              <w:ind w:left="711" w:hanging="425"/>
              <w:jc w:val="both"/>
              <w:rPr>
                <w:b/>
              </w:rPr>
            </w:pPr>
          </w:p>
        </w:tc>
        <w:tc>
          <w:tcPr>
            <w:tcW w:w="9072" w:type="dxa"/>
          </w:tcPr>
          <w:p w14:paraId="17F6B77A" w14:textId="77777777" w:rsidR="00A73696" w:rsidRDefault="00A73696" w:rsidP="005828C8">
            <w:pPr>
              <w:pStyle w:val="TableParagraph"/>
              <w:ind w:left="69"/>
              <w:rPr>
                <w:b/>
                <w:bCs/>
              </w:rPr>
            </w:pPr>
            <w:r w:rsidRPr="00715EE8">
              <w:rPr>
                <w:b/>
                <w:bCs/>
              </w:rPr>
              <w:t>DECLARATIONS OF INTEREST OR CONNECTION</w:t>
            </w:r>
          </w:p>
          <w:p w14:paraId="6EE97FB6" w14:textId="77777777" w:rsidR="00A73696" w:rsidRDefault="00A73696" w:rsidP="005828C8">
            <w:pPr>
              <w:pStyle w:val="TableParagraph"/>
              <w:ind w:left="69"/>
            </w:pPr>
          </w:p>
          <w:p w14:paraId="2B553FF6" w14:textId="149D094F" w:rsidR="00660C04" w:rsidRDefault="00A73696" w:rsidP="005828C8">
            <w:pPr>
              <w:pStyle w:val="TableParagraph"/>
              <w:ind w:left="69"/>
            </w:pPr>
            <w:r>
              <w:t xml:space="preserve">No declarations were noted. </w:t>
            </w:r>
          </w:p>
          <w:p w14:paraId="28C6A81C" w14:textId="77777777" w:rsidR="00A73696" w:rsidRPr="007F1CB6" w:rsidRDefault="00A73696" w:rsidP="005828C8">
            <w:pPr>
              <w:pStyle w:val="TableParagraph"/>
              <w:tabs>
                <w:tab w:val="left" w:pos="428"/>
                <w:tab w:val="left" w:pos="950"/>
              </w:tabs>
              <w:ind w:left="69"/>
              <w:rPr>
                <w:bCs/>
              </w:rPr>
            </w:pPr>
          </w:p>
        </w:tc>
      </w:tr>
      <w:tr w:rsidR="00A73696" w14:paraId="113ED031" w14:textId="77777777" w:rsidTr="777433B5">
        <w:trPr>
          <w:trHeight w:val="506"/>
        </w:trPr>
        <w:tc>
          <w:tcPr>
            <w:tcW w:w="709" w:type="dxa"/>
          </w:tcPr>
          <w:p w14:paraId="7E44E60B" w14:textId="77777777" w:rsidR="00A73696" w:rsidRPr="00E63100" w:rsidRDefault="00A73696" w:rsidP="005828C8">
            <w:pPr>
              <w:pStyle w:val="TableParagraph"/>
              <w:numPr>
                <w:ilvl w:val="0"/>
                <w:numId w:val="1"/>
              </w:numPr>
              <w:ind w:left="711" w:hanging="425"/>
              <w:jc w:val="both"/>
              <w:rPr>
                <w:b/>
              </w:rPr>
            </w:pPr>
          </w:p>
        </w:tc>
        <w:tc>
          <w:tcPr>
            <w:tcW w:w="9072" w:type="dxa"/>
          </w:tcPr>
          <w:p w14:paraId="343A29EF" w14:textId="77777777" w:rsidR="00A73696" w:rsidRDefault="00A73696" w:rsidP="005828C8">
            <w:pPr>
              <w:pStyle w:val="TableParagraph"/>
              <w:tabs>
                <w:tab w:val="left" w:pos="428"/>
                <w:tab w:val="left" w:pos="950"/>
              </w:tabs>
              <w:ind w:left="69"/>
              <w:rPr>
                <w:b/>
              </w:rPr>
            </w:pPr>
            <w:r w:rsidRPr="00F13742">
              <w:rPr>
                <w:b/>
              </w:rPr>
              <w:t>MINUTES OF PREVIOUS MEETING</w:t>
            </w:r>
          </w:p>
          <w:p w14:paraId="36678C11" w14:textId="77777777" w:rsidR="00A73696" w:rsidRDefault="00A73696" w:rsidP="005828C8">
            <w:pPr>
              <w:pStyle w:val="Default"/>
              <w:ind w:left="69"/>
              <w:rPr>
                <w:sz w:val="22"/>
                <w:szCs w:val="22"/>
              </w:rPr>
            </w:pPr>
          </w:p>
          <w:p w14:paraId="519B406A" w14:textId="20471324" w:rsidR="00660C04" w:rsidRDefault="00A73696" w:rsidP="005828C8">
            <w:pPr>
              <w:pStyle w:val="Default"/>
              <w:ind w:left="69"/>
            </w:pPr>
            <w:r>
              <w:rPr>
                <w:sz w:val="22"/>
                <w:szCs w:val="22"/>
              </w:rPr>
              <w:t xml:space="preserve">The minute of the Finance and Property Committee meeting held on 30 </w:t>
            </w:r>
            <w:r w:rsidR="00D7303A">
              <w:rPr>
                <w:sz w:val="22"/>
                <w:szCs w:val="22"/>
              </w:rPr>
              <w:t>May</w:t>
            </w:r>
            <w:r>
              <w:rPr>
                <w:sz w:val="22"/>
                <w:szCs w:val="22"/>
              </w:rPr>
              <w:t xml:space="preserve"> 2023 was approved as an accurate record. </w:t>
            </w:r>
          </w:p>
          <w:p w14:paraId="56D70099" w14:textId="77777777" w:rsidR="00A73696" w:rsidRPr="00A82E73" w:rsidRDefault="00A73696" w:rsidP="005828C8">
            <w:pPr>
              <w:pStyle w:val="TableParagraph"/>
              <w:tabs>
                <w:tab w:val="left" w:pos="428"/>
                <w:tab w:val="left" w:pos="950"/>
              </w:tabs>
              <w:ind w:left="69"/>
              <w:rPr>
                <w:bCs/>
              </w:rPr>
            </w:pPr>
          </w:p>
        </w:tc>
      </w:tr>
      <w:tr w:rsidR="00A73696" w:rsidRPr="00715EE8" w14:paraId="489413DD" w14:textId="77777777" w:rsidTr="777433B5">
        <w:trPr>
          <w:trHeight w:val="503"/>
        </w:trPr>
        <w:tc>
          <w:tcPr>
            <w:tcW w:w="709" w:type="dxa"/>
          </w:tcPr>
          <w:p w14:paraId="31C59CC7" w14:textId="77777777" w:rsidR="00A73696" w:rsidRPr="00715EE8" w:rsidRDefault="00A73696" w:rsidP="005828C8">
            <w:pPr>
              <w:pStyle w:val="TableParagraph"/>
              <w:numPr>
                <w:ilvl w:val="0"/>
                <w:numId w:val="1"/>
              </w:numPr>
              <w:ind w:left="711" w:hanging="425"/>
              <w:jc w:val="both"/>
              <w:rPr>
                <w:b/>
              </w:rPr>
            </w:pPr>
            <w:r>
              <w:rPr>
                <w:b/>
              </w:rPr>
              <w:t xml:space="preserve"> </w:t>
            </w:r>
          </w:p>
        </w:tc>
        <w:tc>
          <w:tcPr>
            <w:tcW w:w="9072" w:type="dxa"/>
          </w:tcPr>
          <w:p w14:paraId="051C41E2" w14:textId="77777777" w:rsidR="00A73696" w:rsidRDefault="00A73696" w:rsidP="005828C8">
            <w:pPr>
              <w:pStyle w:val="TableParagraph"/>
              <w:tabs>
                <w:tab w:val="left" w:pos="428"/>
                <w:tab w:val="left" w:pos="950"/>
              </w:tabs>
              <w:ind w:left="69"/>
              <w:rPr>
                <w:b/>
              </w:rPr>
            </w:pPr>
            <w:r w:rsidRPr="00715EE8">
              <w:rPr>
                <w:b/>
              </w:rPr>
              <w:t>MATTERS ARISING</w:t>
            </w:r>
          </w:p>
          <w:p w14:paraId="2818286F" w14:textId="77777777" w:rsidR="00A73696" w:rsidRDefault="00A73696" w:rsidP="005828C8">
            <w:pPr>
              <w:pStyle w:val="TableParagraph"/>
              <w:tabs>
                <w:tab w:val="left" w:pos="428"/>
                <w:tab w:val="left" w:pos="950"/>
              </w:tabs>
              <w:ind w:left="69"/>
              <w:rPr>
                <w:b/>
              </w:rPr>
            </w:pPr>
          </w:p>
          <w:p w14:paraId="72AB7F88" w14:textId="3E1D14E9" w:rsidR="00660C04" w:rsidRDefault="00A73696" w:rsidP="005828C8">
            <w:pPr>
              <w:pStyle w:val="TableParagraph"/>
              <w:tabs>
                <w:tab w:val="left" w:pos="428"/>
                <w:tab w:val="left" w:pos="950"/>
              </w:tabs>
              <w:ind w:left="69"/>
              <w:rPr>
                <w:bCs/>
              </w:rPr>
            </w:pPr>
            <w:r>
              <w:rPr>
                <w:bCs/>
              </w:rPr>
              <w:t>S Taylor confirmed that all matters arising had been progressed and closed.</w:t>
            </w:r>
          </w:p>
          <w:p w14:paraId="7D12780A" w14:textId="77777777" w:rsidR="00A73696" w:rsidRPr="00152051" w:rsidRDefault="00A73696" w:rsidP="005A425C">
            <w:pPr>
              <w:pStyle w:val="TableParagraph"/>
              <w:tabs>
                <w:tab w:val="left" w:pos="428"/>
                <w:tab w:val="left" w:pos="950"/>
              </w:tabs>
              <w:ind w:left="69"/>
              <w:rPr>
                <w:bCs/>
              </w:rPr>
            </w:pPr>
          </w:p>
        </w:tc>
      </w:tr>
      <w:tr w:rsidR="00A73696" w:rsidRPr="00715EE8" w14:paraId="6A0994F3" w14:textId="77777777" w:rsidTr="777433B5">
        <w:tc>
          <w:tcPr>
            <w:tcW w:w="709" w:type="dxa"/>
            <w:vMerge w:val="restart"/>
          </w:tcPr>
          <w:p w14:paraId="73CAE56A" w14:textId="77777777" w:rsidR="00A73696" w:rsidRPr="00715EE8" w:rsidRDefault="00A73696" w:rsidP="005828C8">
            <w:pPr>
              <w:pStyle w:val="TableParagraph"/>
              <w:numPr>
                <w:ilvl w:val="0"/>
                <w:numId w:val="1"/>
              </w:numPr>
              <w:ind w:left="711" w:hanging="425"/>
              <w:jc w:val="both"/>
              <w:rPr>
                <w:b/>
              </w:rPr>
            </w:pPr>
          </w:p>
        </w:tc>
        <w:tc>
          <w:tcPr>
            <w:tcW w:w="9072" w:type="dxa"/>
          </w:tcPr>
          <w:p w14:paraId="49D0156F" w14:textId="77777777" w:rsidR="00A73696" w:rsidRDefault="00A73696" w:rsidP="005828C8">
            <w:pPr>
              <w:pStyle w:val="TableParagraph"/>
              <w:tabs>
                <w:tab w:val="left" w:pos="950"/>
              </w:tabs>
              <w:ind w:left="68"/>
              <w:rPr>
                <w:b/>
              </w:rPr>
            </w:pPr>
            <w:r w:rsidRPr="00715EE8">
              <w:rPr>
                <w:b/>
              </w:rPr>
              <w:t>FINANCE</w:t>
            </w:r>
          </w:p>
          <w:p w14:paraId="4ED31BF7" w14:textId="77777777" w:rsidR="00A73696" w:rsidRPr="00715EE8" w:rsidRDefault="00A73696" w:rsidP="005828C8">
            <w:pPr>
              <w:pStyle w:val="TableParagraph"/>
              <w:tabs>
                <w:tab w:val="left" w:pos="950"/>
              </w:tabs>
              <w:ind w:left="68"/>
              <w:rPr>
                <w:b/>
              </w:rPr>
            </w:pPr>
          </w:p>
          <w:p w14:paraId="13E4A800" w14:textId="77777777" w:rsidR="00A73696" w:rsidRPr="00BD5C58" w:rsidRDefault="00A73696" w:rsidP="005828C8">
            <w:pPr>
              <w:pStyle w:val="TableParagraph"/>
              <w:numPr>
                <w:ilvl w:val="1"/>
                <w:numId w:val="1"/>
              </w:numPr>
              <w:tabs>
                <w:tab w:val="left" w:pos="950"/>
              </w:tabs>
              <w:ind w:left="68" w:firstLine="0"/>
              <w:rPr>
                <w:b/>
                <w:bCs/>
              </w:rPr>
            </w:pPr>
            <w:r>
              <w:rPr>
                <w:b/>
                <w:bCs/>
              </w:rPr>
              <w:t>Financial Sustainability</w:t>
            </w:r>
          </w:p>
          <w:p w14:paraId="460DD69A" w14:textId="77777777" w:rsidR="00A73696" w:rsidRDefault="00A73696" w:rsidP="005828C8">
            <w:pPr>
              <w:pStyle w:val="TableParagraph"/>
              <w:tabs>
                <w:tab w:val="left" w:pos="950"/>
              </w:tabs>
              <w:ind w:left="950"/>
              <w:rPr>
                <w:bCs/>
              </w:rPr>
            </w:pPr>
          </w:p>
          <w:p w14:paraId="77D0E917" w14:textId="0F52B19E" w:rsidR="00FB4BB5" w:rsidRDefault="00A94068" w:rsidP="00A934F3">
            <w:pPr>
              <w:tabs>
                <w:tab w:val="left" w:pos="5954"/>
                <w:tab w:val="right" w:pos="10065"/>
              </w:tabs>
              <w:ind w:left="68"/>
              <w:rPr>
                <w:lang w:eastAsia="en-GB"/>
              </w:rPr>
            </w:pPr>
            <w:r w:rsidRPr="6BC0D4DA">
              <w:rPr>
                <w:lang w:eastAsia="en-GB"/>
              </w:rPr>
              <w:t>S Hewitt</w:t>
            </w:r>
            <w:r w:rsidR="001644BB" w:rsidRPr="6BC0D4DA">
              <w:rPr>
                <w:lang w:eastAsia="en-GB"/>
              </w:rPr>
              <w:t xml:space="preserve"> summari</w:t>
            </w:r>
            <w:r w:rsidR="001A59FE" w:rsidRPr="6BC0D4DA">
              <w:rPr>
                <w:lang w:eastAsia="en-GB"/>
              </w:rPr>
              <w:t>s</w:t>
            </w:r>
            <w:r w:rsidR="001644BB" w:rsidRPr="6BC0D4DA">
              <w:rPr>
                <w:lang w:eastAsia="en-GB"/>
              </w:rPr>
              <w:t xml:space="preserve">ed </w:t>
            </w:r>
            <w:r w:rsidR="005958CE">
              <w:rPr>
                <w:lang w:eastAsia="en-GB"/>
              </w:rPr>
              <w:t xml:space="preserve">progress in respect of the </w:t>
            </w:r>
            <w:r w:rsidR="003F72FC" w:rsidRPr="6BC0D4DA">
              <w:rPr>
                <w:lang w:eastAsia="en-GB"/>
              </w:rPr>
              <w:t xml:space="preserve">financial sustainability </w:t>
            </w:r>
            <w:r w:rsidR="001644BB" w:rsidRPr="6BC0D4DA">
              <w:rPr>
                <w:lang w:eastAsia="en-GB"/>
              </w:rPr>
              <w:t>paper</w:t>
            </w:r>
            <w:r w:rsidR="005958CE">
              <w:rPr>
                <w:lang w:eastAsia="en-GB"/>
              </w:rPr>
              <w:t>s</w:t>
            </w:r>
            <w:r w:rsidR="00C66CE7" w:rsidRPr="6BC0D4DA">
              <w:rPr>
                <w:lang w:eastAsia="en-GB"/>
              </w:rPr>
              <w:t xml:space="preserve">, </w:t>
            </w:r>
            <w:r w:rsidR="005958CE">
              <w:rPr>
                <w:lang w:eastAsia="en-GB"/>
              </w:rPr>
              <w:t>with the</w:t>
            </w:r>
            <w:r w:rsidR="003F72FC" w:rsidRPr="6BC0D4DA">
              <w:rPr>
                <w:lang w:eastAsia="en-GB"/>
              </w:rPr>
              <w:t xml:space="preserve"> College proactively</w:t>
            </w:r>
            <w:r w:rsidRPr="6BC0D4DA">
              <w:rPr>
                <w:lang w:eastAsia="en-GB"/>
              </w:rPr>
              <w:t xml:space="preserve"> managing the financial situation to </w:t>
            </w:r>
            <w:r w:rsidR="00A934F3">
              <w:rPr>
                <w:lang w:eastAsia="en-GB"/>
              </w:rPr>
              <w:t xml:space="preserve">seek to provide financial stability and sustainability going forward.  </w:t>
            </w:r>
            <w:r w:rsidR="003F72FC" w:rsidRPr="6BC0D4DA">
              <w:rPr>
                <w:lang w:eastAsia="en-GB"/>
              </w:rPr>
              <w:t xml:space="preserve">S Hewitt stated </w:t>
            </w:r>
            <w:r w:rsidR="56B16C8B" w:rsidRPr="6BC0D4DA">
              <w:rPr>
                <w:lang w:eastAsia="en-GB"/>
              </w:rPr>
              <w:t xml:space="preserve">it </w:t>
            </w:r>
            <w:r w:rsidR="00A934F3">
              <w:rPr>
                <w:lang w:eastAsia="en-GB"/>
              </w:rPr>
              <w:t xml:space="preserve">remained </w:t>
            </w:r>
            <w:r w:rsidR="003F72FC" w:rsidRPr="6BC0D4DA">
              <w:rPr>
                <w:lang w:eastAsia="en-GB"/>
              </w:rPr>
              <w:t>a</w:t>
            </w:r>
            <w:r w:rsidRPr="6BC0D4DA">
              <w:rPr>
                <w:lang w:eastAsia="en-GB"/>
              </w:rPr>
              <w:t xml:space="preserve"> challenging time</w:t>
            </w:r>
            <w:r w:rsidR="003F72FC" w:rsidRPr="6BC0D4DA">
              <w:rPr>
                <w:lang w:eastAsia="en-GB"/>
              </w:rPr>
              <w:t xml:space="preserve"> for the College</w:t>
            </w:r>
            <w:r w:rsidRPr="6BC0D4DA">
              <w:rPr>
                <w:lang w:eastAsia="en-GB"/>
              </w:rPr>
              <w:t xml:space="preserve">, however </w:t>
            </w:r>
            <w:r w:rsidR="00336A8F" w:rsidRPr="6BC0D4DA">
              <w:rPr>
                <w:lang w:eastAsia="en-GB"/>
              </w:rPr>
              <w:t xml:space="preserve">it is </w:t>
            </w:r>
            <w:r w:rsidRPr="6BC0D4DA">
              <w:rPr>
                <w:lang w:eastAsia="en-GB"/>
              </w:rPr>
              <w:t>in a better</w:t>
            </w:r>
            <w:r w:rsidR="00336A8F" w:rsidRPr="6BC0D4DA">
              <w:rPr>
                <w:lang w:eastAsia="en-GB"/>
              </w:rPr>
              <w:t xml:space="preserve"> financial position than before with a </w:t>
            </w:r>
            <w:r w:rsidRPr="6BC0D4DA">
              <w:rPr>
                <w:lang w:eastAsia="en-GB"/>
              </w:rPr>
              <w:t>solid foundation</w:t>
            </w:r>
            <w:r w:rsidR="001A59FE" w:rsidRPr="6BC0D4DA">
              <w:rPr>
                <w:lang w:eastAsia="en-GB"/>
              </w:rPr>
              <w:t xml:space="preserve"> to work from</w:t>
            </w:r>
            <w:r w:rsidR="74A8C455" w:rsidRPr="6BC0D4DA">
              <w:rPr>
                <w:lang w:eastAsia="en-GB"/>
              </w:rPr>
              <w:t xml:space="preserve">. </w:t>
            </w:r>
          </w:p>
          <w:p w14:paraId="05FFA71D" w14:textId="77777777" w:rsidR="00FB4BB5" w:rsidRDefault="00FB4BB5" w:rsidP="005828C8">
            <w:pPr>
              <w:tabs>
                <w:tab w:val="left" w:pos="5954"/>
                <w:tab w:val="right" w:pos="10065"/>
              </w:tabs>
              <w:ind w:left="68"/>
              <w:rPr>
                <w:lang w:eastAsia="en-GB"/>
              </w:rPr>
            </w:pPr>
          </w:p>
          <w:p w14:paraId="426DDDB0" w14:textId="77777777" w:rsidR="002958FA" w:rsidRDefault="001A59FE" w:rsidP="005A078F">
            <w:pPr>
              <w:tabs>
                <w:tab w:val="left" w:pos="5954"/>
                <w:tab w:val="right" w:pos="10065"/>
              </w:tabs>
              <w:ind w:left="68"/>
              <w:rPr>
                <w:rFonts w:eastAsia="Calibri"/>
                <w:bCs/>
                <w:color w:val="000000"/>
                <w:lang w:eastAsia="en-GB"/>
              </w:rPr>
            </w:pPr>
            <w:r>
              <w:rPr>
                <w:rFonts w:eastAsia="Calibri"/>
                <w:bCs/>
                <w:color w:val="000000"/>
                <w:lang w:eastAsia="en-GB"/>
              </w:rPr>
              <w:t>S Hewitt highlighted that w</w:t>
            </w:r>
            <w:r w:rsidR="00FB4BB5">
              <w:rPr>
                <w:rFonts w:eastAsia="Calibri"/>
                <w:bCs/>
                <w:color w:val="000000"/>
                <w:lang w:eastAsia="en-GB"/>
              </w:rPr>
              <w:t>ork and discussions had progressed significantly in terms of the savings needed, with the total</w:t>
            </w:r>
            <w:r>
              <w:rPr>
                <w:rFonts w:eastAsia="Calibri"/>
                <w:bCs/>
                <w:color w:val="000000"/>
                <w:lang w:eastAsia="en-GB"/>
              </w:rPr>
              <w:t xml:space="preserve"> savings</w:t>
            </w:r>
            <w:r w:rsidR="00FB4BB5">
              <w:rPr>
                <w:rFonts w:eastAsia="Calibri"/>
                <w:bCs/>
                <w:color w:val="000000"/>
                <w:lang w:eastAsia="en-GB"/>
              </w:rPr>
              <w:t xml:space="preserve"> achieved sitting at £2.</w:t>
            </w:r>
            <w:r w:rsidR="002958FA">
              <w:rPr>
                <w:rFonts w:eastAsia="Calibri"/>
                <w:bCs/>
                <w:color w:val="000000"/>
                <w:lang w:eastAsia="en-GB"/>
              </w:rPr>
              <w:t>7</w:t>
            </w:r>
            <w:r w:rsidR="00FB4BB5">
              <w:rPr>
                <w:rFonts w:eastAsia="Calibri"/>
                <w:bCs/>
                <w:color w:val="000000"/>
                <w:lang w:eastAsia="en-GB"/>
              </w:rPr>
              <w:t xml:space="preserve"> million relative to the £2.5 million target through a combination of savings and additional income.</w:t>
            </w:r>
            <w:r w:rsidR="005A078F">
              <w:rPr>
                <w:rFonts w:eastAsia="Calibri"/>
                <w:bCs/>
                <w:color w:val="000000"/>
                <w:lang w:eastAsia="en-GB"/>
              </w:rPr>
              <w:t xml:space="preserve"> </w:t>
            </w:r>
          </w:p>
          <w:p w14:paraId="343C2D8E" w14:textId="4816B501" w:rsidR="005A078F" w:rsidRDefault="002958FA" w:rsidP="005A078F">
            <w:pPr>
              <w:tabs>
                <w:tab w:val="left" w:pos="5954"/>
                <w:tab w:val="right" w:pos="10065"/>
              </w:tabs>
              <w:ind w:left="68"/>
              <w:rPr>
                <w:lang w:eastAsia="en-GB"/>
              </w:rPr>
            </w:pPr>
            <w:r>
              <w:rPr>
                <w:rFonts w:eastAsia="Calibri"/>
                <w:bCs/>
                <w:color w:val="000000"/>
                <w:lang w:eastAsia="en-GB"/>
              </w:rPr>
              <w:lastRenderedPageBreak/>
              <w:t>This represented a c</w:t>
            </w:r>
            <w:r w:rsidR="00A94068">
              <w:rPr>
                <w:lang w:eastAsia="en-GB"/>
              </w:rPr>
              <w:t xml:space="preserve">10% savings taken out over the two years, without any </w:t>
            </w:r>
            <w:r>
              <w:rPr>
                <w:lang w:eastAsia="en-GB"/>
              </w:rPr>
              <w:t xml:space="preserve">compulsory </w:t>
            </w:r>
            <w:r w:rsidR="00A94068">
              <w:rPr>
                <w:lang w:eastAsia="en-GB"/>
              </w:rPr>
              <w:t>redundancies</w:t>
            </w:r>
            <w:r w:rsidR="009F2449">
              <w:rPr>
                <w:lang w:eastAsia="en-GB"/>
              </w:rPr>
              <w:t xml:space="preserve"> being required</w:t>
            </w:r>
            <w:r w:rsidR="00A94068">
              <w:rPr>
                <w:lang w:eastAsia="en-GB"/>
              </w:rPr>
              <w:t xml:space="preserve">. </w:t>
            </w:r>
          </w:p>
          <w:p w14:paraId="3E268B95" w14:textId="77777777" w:rsidR="003763D1" w:rsidRDefault="003763D1" w:rsidP="005A078F">
            <w:pPr>
              <w:tabs>
                <w:tab w:val="left" w:pos="5954"/>
                <w:tab w:val="right" w:pos="10065"/>
              </w:tabs>
              <w:ind w:left="68"/>
              <w:rPr>
                <w:lang w:eastAsia="en-GB"/>
              </w:rPr>
            </w:pPr>
          </w:p>
          <w:p w14:paraId="5A46337F" w14:textId="63E93975" w:rsidR="003763D1" w:rsidRDefault="003763D1" w:rsidP="6BC0D4DA">
            <w:pPr>
              <w:tabs>
                <w:tab w:val="left" w:pos="5954"/>
                <w:tab w:val="right" w:pos="10065"/>
              </w:tabs>
              <w:ind w:left="68"/>
              <w:rPr>
                <w:rFonts w:eastAsia="Calibri"/>
                <w:color w:val="000000"/>
                <w:lang w:eastAsia="en-GB"/>
              </w:rPr>
            </w:pPr>
            <w:r w:rsidRPr="6BC0D4DA">
              <w:rPr>
                <w:rFonts w:eastAsia="Calibri"/>
                <w:color w:val="000000" w:themeColor="text1"/>
                <w:lang w:eastAsia="en-GB"/>
              </w:rPr>
              <w:t xml:space="preserve">S Hewitt noted that engagement with </w:t>
            </w:r>
            <w:r w:rsidR="00AE28DF" w:rsidRPr="6BC0D4DA">
              <w:rPr>
                <w:rFonts w:eastAsia="Calibri"/>
                <w:color w:val="000000" w:themeColor="text1"/>
                <w:lang w:eastAsia="en-GB"/>
              </w:rPr>
              <w:t>Trade U</w:t>
            </w:r>
            <w:r w:rsidRPr="6BC0D4DA">
              <w:rPr>
                <w:rFonts w:eastAsia="Calibri"/>
                <w:color w:val="000000" w:themeColor="text1"/>
                <w:lang w:eastAsia="en-GB"/>
              </w:rPr>
              <w:t xml:space="preserve">nions </w:t>
            </w:r>
            <w:r w:rsidR="00AE28DF" w:rsidRPr="6BC0D4DA">
              <w:rPr>
                <w:rFonts w:eastAsia="Calibri"/>
                <w:color w:val="000000" w:themeColor="text1"/>
                <w:lang w:eastAsia="en-GB"/>
              </w:rPr>
              <w:t>remains</w:t>
            </w:r>
            <w:r w:rsidRPr="6BC0D4DA">
              <w:rPr>
                <w:rFonts w:eastAsia="Calibri"/>
                <w:color w:val="000000" w:themeColor="text1"/>
                <w:lang w:eastAsia="en-GB"/>
              </w:rPr>
              <w:t xml:space="preserve"> positive, with good working</w:t>
            </w:r>
            <w:r w:rsidR="00D96ADB" w:rsidRPr="6BC0D4DA">
              <w:rPr>
                <w:rFonts w:eastAsia="Calibri"/>
                <w:color w:val="000000" w:themeColor="text1"/>
                <w:lang w:eastAsia="en-GB"/>
              </w:rPr>
              <w:t xml:space="preserve"> relations</w:t>
            </w:r>
            <w:r w:rsidR="00AE28DF" w:rsidRPr="6BC0D4DA">
              <w:rPr>
                <w:rFonts w:eastAsia="Calibri"/>
                <w:color w:val="000000" w:themeColor="text1"/>
                <w:lang w:eastAsia="en-GB"/>
              </w:rPr>
              <w:t>hips</w:t>
            </w:r>
            <w:r w:rsidRPr="6BC0D4DA">
              <w:rPr>
                <w:rFonts w:eastAsia="Calibri"/>
                <w:color w:val="000000" w:themeColor="text1"/>
                <w:lang w:eastAsia="en-GB"/>
              </w:rPr>
              <w:t xml:space="preserve"> to support staff through a difficult</w:t>
            </w:r>
            <w:r w:rsidR="005F31BC" w:rsidRPr="6BC0D4DA">
              <w:rPr>
                <w:rFonts w:eastAsia="Calibri"/>
                <w:color w:val="000000" w:themeColor="text1"/>
                <w:lang w:eastAsia="en-GB"/>
              </w:rPr>
              <w:t xml:space="preserve"> and </w:t>
            </w:r>
            <w:r w:rsidR="00DD2050" w:rsidRPr="6BC0D4DA">
              <w:rPr>
                <w:rFonts w:eastAsia="Calibri"/>
                <w:color w:val="000000" w:themeColor="text1"/>
                <w:lang w:eastAsia="en-GB"/>
              </w:rPr>
              <w:t>challenging</w:t>
            </w:r>
            <w:r w:rsidRPr="6BC0D4DA">
              <w:rPr>
                <w:rFonts w:eastAsia="Calibri"/>
                <w:color w:val="000000" w:themeColor="text1"/>
                <w:lang w:eastAsia="en-GB"/>
              </w:rPr>
              <w:t xml:space="preserve"> situation</w:t>
            </w:r>
            <w:r w:rsidR="44F4D64D" w:rsidRPr="6BC0D4DA">
              <w:rPr>
                <w:rFonts w:eastAsia="Calibri"/>
                <w:color w:val="000000" w:themeColor="text1"/>
                <w:lang w:eastAsia="en-GB"/>
              </w:rPr>
              <w:t xml:space="preserve">. </w:t>
            </w:r>
          </w:p>
          <w:p w14:paraId="77502FC9" w14:textId="77777777" w:rsidR="003763D1" w:rsidRDefault="003763D1" w:rsidP="005A078F">
            <w:pPr>
              <w:tabs>
                <w:tab w:val="left" w:pos="5954"/>
                <w:tab w:val="right" w:pos="10065"/>
              </w:tabs>
              <w:ind w:left="68"/>
              <w:rPr>
                <w:lang w:eastAsia="en-GB"/>
              </w:rPr>
            </w:pPr>
          </w:p>
          <w:p w14:paraId="5390872D" w14:textId="1EF8BD97" w:rsidR="00A94068" w:rsidRPr="00E002B2" w:rsidRDefault="006F759E" w:rsidP="00E002B2">
            <w:pPr>
              <w:tabs>
                <w:tab w:val="left" w:pos="5954"/>
                <w:tab w:val="right" w:pos="10065"/>
              </w:tabs>
              <w:ind w:left="68"/>
              <w:rPr>
                <w:lang w:eastAsia="en-GB"/>
              </w:rPr>
            </w:pPr>
            <w:r>
              <w:rPr>
                <w:lang w:eastAsia="en-GB"/>
              </w:rPr>
              <w:t>S Hewitt noted the</w:t>
            </w:r>
            <w:r w:rsidR="00471B6A">
              <w:rPr>
                <w:lang w:eastAsia="en-GB"/>
              </w:rPr>
              <w:t xml:space="preserve"> financial</w:t>
            </w:r>
            <w:r>
              <w:rPr>
                <w:lang w:eastAsia="en-GB"/>
              </w:rPr>
              <w:t xml:space="preserve"> </w:t>
            </w:r>
            <w:r w:rsidR="00267945">
              <w:rPr>
                <w:lang w:eastAsia="en-GB"/>
              </w:rPr>
              <w:t xml:space="preserve">challenges </w:t>
            </w:r>
            <w:r w:rsidR="00A16237">
              <w:rPr>
                <w:lang w:eastAsia="en-GB"/>
              </w:rPr>
              <w:t xml:space="preserve">still being </w:t>
            </w:r>
            <w:r w:rsidR="00267945">
              <w:rPr>
                <w:lang w:eastAsia="en-GB"/>
              </w:rPr>
              <w:t>faced</w:t>
            </w:r>
            <w:r w:rsidR="00F31FA5">
              <w:rPr>
                <w:lang w:eastAsia="en-GB"/>
              </w:rPr>
              <w:t xml:space="preserve"> </w:t>
            </w:r>
            <w:r w:rsidR="00EC271A">
              <w:rPr>
                <w:lang w:eastAsia="en-GB"/>
              </w:rPr>
              <w:t>with no pay award</w:t>
            </w:r>
            <w:r w:rsidR="003B3F77">
              <w:rPr>
                <w:lang w:eastAsia="en-GB"/>
              </w:rPr>
              <w:t>s</w:t>
            </w:r>
            <w:r w:rsidR="00EC271A">
              <w:rPr>
                <w:lang w:eastAsia="en-GB"/>
              </w:rPr>
              <w:t xml:space="preserve"> settled</w:t>
            </w:r>
            <w:r w:rsidR="00F31FA5">
              <w:rPr>
                <w:lang w:eastAsia="en-GB"/>
              </w:rPr>
              <w:t xml:space="preserve"> </w:t>
            </w:r>
            <w:r w:rsidR="00EC271A">
              <w:rPr>
                <w:lang w:eastAsia="en-GB"/>
              </w:rPr>
              <w:t>resulting in strike action</w:t>
            </w:r>
            <w:r w:rsidR="003B3F77">
              <w:rPr>
                <w:lang w:eastAsia="en-GB"/>
              </w:rPr>
              <w:t xml:space="preserve"> taking place</w:t>
            </w:r>
            <w:r w:rsidR="00EC271A">
              <w:rPr>
                <w:lang w:eastAsia="en-GB"/>
              </w:rPr>
              <w:t xml:space="preserve">. </w:t>
            </w:r>
            <w:r w:rsidR="003B3F77">
              <w:rPr>
                <w:lang w:eastAsia="en-GB"/>
              </w:rPr>
              <w:t>In addition,</w:t>
            </w:r>
            <w:r w:rsidR="00AC4B1A">
              <w:rPr>
                <w:lang w:eastAsia="en-GB"/>
              </w:rPr>
              <w:t xml:space="preserve"> </w:t>
            </w:r>
            <w:r w:rsidR="00A16237">
              <w:rPr>
                <w:lang w:eastAsia="en-GB"/>
              </w:rPr>
              <w:t xml:space="preserve">some national </w:t>
            </w:r>
            <w:r w:rsidR="00A94068">
              <w:rPr>
                <w:lang w:eastAsia="en-GB"/>
              </w:rPr>
              <w:t>funding pots ha</w:t>
            </w:r>
            <w:r w:rsidR="00A16237">
              <w:rPr>
                <w:lang w:eastAsia="en-GB"/>
              </w:rPr>
              <w:t>d</w:t>
            </w:r>
            <w:r w:rsidR="00A94068">
              <w:rPr>
                <w:lang w:eastAsia="en-GB"/>
              </w:rPr>
              <w:t xml:space="preserve"> not </w:t>
            </w:r>
            <w:r w:rsidR="00AC4B1A">
              <w:rPr>
                <w:lang w:eastAsia="en-GB"/>
              </w:rPr>
              <w:t>yet b</w:t>
            </w:r>
            <w:r w:rsidR="00A94068">
              <w:rPr>
                <w:lang w:eastAsia="en-GB"/>
              </w:rPr>
              <w:t>een agreed</w:t>
            </w:r>
            <w:r w:rsidR="00877397">
              <w:rPr>
                <w:lang w:eastAsia="en-GB"/>
              </w:rPr>
              <w:t>,</w:t>
            </w:r>
            <w:r w:rsidR="002E742E">
              <w:rPr>
                <w:lang w:eastAsia="en-GB"/>
              </w:rPr>
              <w:t xml:space="preserve"> with</w:t>
            </w:r>
            <w:r w:rsidR="00A16237">
              <w:rPr>
                <w:lang w:eastAsia="en-GB"/>
              </w:rPr>
              <w:t xml:space="preserve"> HN</w:t>
            </w:r>
            <w:r w:rsidR="002E742E">
              <w:rPr>
                <w:lang w:eastAsia="en-GB"/>
              </w:rPr>
              <w:t xml:space="preserve"> </w:t>
            </w:r>
            <w:r w:rsidR="00A94068">
              <w:rPr>
                <w:lang w:eastAsia="en-GB"/>
              </w:rPr>
              <w:t>discretionary fund</w:t>
            </w:r>
            <w:r w:rsidR="00A16237">
              <w:rPr>
                <w:lang w:eastAsia="en-GB"/>
              </w:rPr>
              <w:t>s</w:t>
            </w:r>
            <w:r w:rsidR="00A94068">
              <w:rPr>
                <w:lang w:eastAsia="en-GB"/>
              </w:rPr>
              <w:t xml:space="preserve"> still needing to be </w:t>
            </w:r>
            <w:r w:rsidR="00AC4B1A">
              <w:rPr>
                <w:lang w:eastAsia="en-GB"/>
              </w:rPr>
              <w:t>a</w:t>
            </w:r>
            <w:r w:rsidR="00AF47A1">
              <w:rPr>
                <w:lang w:eastAsia="en-GB"/>
              </w:rPr>
              <w:t>llocated. This had the potential to impact significantly on those most in need.</w:t>
            </w:r>
            <w:r w:rsidR="00A94068">
              <w:rPr>
                <w:lang w:eastAsia="en-GB"/>
              </w:rPr>
              <w:t xml:space="preserve"> </w:t>
            </w:r>
          </w:p>
          <w:p w14:paraId="1801FD0B" w14:textId="77777777" w:rsidR="00A94068" w:rsidRDefault="00A94068" w:rsidP="005828C8">
            <w:pPr>
              <w:tabs>
                <w:tab w:val="left" w:pos="5954"/>
                <w:tab w:val="right" w:pos="10065"/>
              </w:tabs>
              <w:ind w:left="68"/>
              <w:rPr>
                <w:lang w:eastAsia="en-GB"/>
              </w:rPr>
            </w:pPr>
          </w:p>
          <w:p w14:paraId="251A8B2C" w14:textId="54009666" w:rsidR="00A94068" w:rsidRDefault="0021188E" w:rsidP="005828C8">
            <w:pPr>
              <w:tabs>
                <w:tab w:val="left" w:pos="5954"/>
                <w:tab w:val="right" w:pos="10065"/>
              </w:tabs>
              <w:ind w:left="68"/>
              <w:rPr>
                <w:lang w:eastAsia="en-GB"/>
              </w:rPr>
            </w:pPr>
            <w:r>
              <w:rPr>
                <w:lang w:eastAsia="en-GB"/>
              </w:rPr>
              <w:t>S Hewitt noted th</w:t>
            </w:r>
            <w:r w:rsidR="00565AB8">
              <w:rPr>
                <w:lang w:eastAsia="en-GB"/>
              </w:rPr>
              <w:t>at</w:t>
            </w:r>
            <w:r>
              <w:rPr>
                <w:lang w:eastAsia="en-GB"/>
              </w:rPr>
              <w:t xml:space="preserve"> </w:t>
            </w:r>
            <w:r w:rsidR="00565AB8">
              <w:rPr>
                <w:lang w:eastAsia="en-GB"/>
              </w:rPr>
              <w:t>national discussions</w:t>
            </w:r>
            <w:r w:rsidR="00877397">
              <w:rPr>
                <w:lang w:eastAsia="en-GB"/>
              </w:rPr>
              <w:t xml:space="preserve"> </w:t>
            </w:r>
            <w:r w:rsidR="00565AB8">
              <w:rPr>
                <w:lang w:eastAsia="en-GB"/>
              </w:rPr>
              <w:t xml:space="preserve">are </w:t>
            </w:r>
            <w:r>
              <w:rPr>
                <w:lang w:eastAsia="en-GB"/>
              </w:rPr>
              <w:t>on-going</w:t>
            </w:r>
            <w:r w:rsidR="00565AB8">
              <w:rPr>
                <w:lang w:eastAsia="en-GB"/>
              </w:rPr>
              <w:t xml:space="preserve">, </w:t>
            </w:r>
            <w:r w:rsidR="00877397">
              <w:rPr>
                <w:lang w:eastAsia="en-GB"/>
              </w:rPr>
              <w:t>with</w:t>
            </w:r>
            <w:r w:rsidR="00161B95">
              <w:rPr>
                <w:lang w:eastAsia="en-GB"/>
              </w:rPr>
              <w:t xml:space="preserve"> negotiations</w:t>
            </w:r>
            <w:r w:rsidR="00837044">
              <w:rPr>
                <w:lang w:eastAsia="en-GB"/>
              </w:rPr>
              <w:t xml:space="preserve"> </w:t>
            </w:r>
            <w:r w:rsidR="00161B95">
              <w:rPr>
                <w:lang w:eastAsia="en-GB"/>
              </w:rPr>
              <w:t xml:space="preserve">taking place </w:t>
            </w:r>
            <w:r w:rsidR="00B8014C">
              <w:rPr>
                <w:lang w:eastAsia="en-GB"/>
              </w:rPr>
              <w:t xml:space="preserve">with the Scottish Funding </w:t>
            </w:r>
            <w:r w:rsidR="00837044">
              <w:rPr>
                <w:lang w:eastAsia="en-GB"/>
              </w:rPr>
              <w:t>C</w:t>
            </w:r>
            <w:r w:rsidR="00B8014C">
              <w:rPr>
                <w:lang w:eastAsia="en-GB"/>
              </w:rPr>
              <w:t xml:space="preserve">ouncil </w:t>
            </w:r>
            <w:r w:rsidR="00837044">
              <w:rPr>
                <w:lang w:eastAsia="en-GB"/>
              </w:rPr>
              <w:t xml:space="preserve">(SFC) </w:t>
            </w:r>
            <w:r w:rsidR="00B8014C">
              <w:rPr>
                <w:lang w:eastAsia="en-GB"/>
              </w:rPr>
              <w:t xml:space="preserve">to minimise the risk of </w:t>
            </w:r>
            <w:r w:rsidR="001D4E9D">
              <w:rPr>
                <w:lang w:eastAsia="en-GB"/>
              </w:rPr>
              <w:t>financial clawback if</w:t>
            </w:r>
            <w:r w:rsidR="0068387E">
              <w:rPr>
                <w:lang w:eastAsia="en-GB"/>
              </w:rPr>
              <w:t xml:space="preserve"> credit targets are not met. S Hewitt reassured Board members that they are working proactively with the SFC </w:t>
            </w:r>
            <w:r w:rsidR="001D4E9D">
              <w:rPr>
                <w:lang w:eastAsia="en-GB"/>
              </w:rPr>
              <w:t xml:space="preserve">and Scottish Government </w:t>
            </w:r>
            <w:r w:rsidR="0068387E">
              <w:rPr>
                <w:lang w:eastAsia="en-GB"/>
              </w:rPr>
              <w:t xml:space="preserve">to minimise any potential risks and to look for solutions as a sector. </w:t>
            </w:r>
          </w:p>
          <w:p w14:paraId="6295AA2B" w14:textId="77777777" w:rsidR="00A94068" w:rsidRDefault="00A94068" w:rsidP="005828C8">
            <w:pPr>
              <w:tabs>
                <w:tab w:val="left" w:pos="5954"/>
                <w:tab w:val="right" w:pos="10065"/>
              </w:tabs>
              <w:ind w:left="68"/>
              <w:rPr>
                <w:lang w:eastAsia="en-GB"/>
              </w:rPr>
            </w:pPr>
          </w:p>
          <w:p w14:paraId="6AF9AEFD" w14:textId="77777777" w:rsidR="00B6626E" w:rsidRDefault="00760AFF" w:rsidP="005828C8">
            <w:pPr>
              <w:tabs>
                <w:tab w:val="left" w:pos="5954"/>
                <w:tab w:val="right" w:pos="10065"/>
              </w:tabs>
              <w:ind w:left="68"/>
              <w:rPr>
                <w:lang w:eastAsia="en-GB"/>
              </w:rPr>
            </w:pPr>
            <w:r w:rsidRPr="6BC0D4DA">
              <w:rPr>
                <w:lang w:eastAsia="en-GB"/>
              </w:rPr>
              <w:t>D Mackenzie</w:t>
            </w:r>
            <w:r w:rsidR="00664B4A" w:rsidRPr="6BC0D4DA">
              <w:rPr>
                <w:lang w:eastAsia="en-GB"/>
              </w:rPr>
              <w:t xml:space="preserve"> praised </w:t>
            </w:r>
            <w:r w:rsidRPr="6BC0D4DA">
              <w:rPr>
                <w:lang w:eastAsia="en-GB"/>
              </w:rPr>
              <w:t xml:space="preserve">the </w:t>
            </w:r>
            <w:r w:rsidR="5896D00C" w:rsidRPr="6BC0D4DA">
              <w:rPr>
                <w:lang w:eastAsia="en-GB"/>
              </w:rPr>
              <w:t>challenging work</w:t>
            </w:r>
            <w:r w:rsidRPr="6BC0D4DA">
              <w:rPr>
                <w:lang w:eastAsia="en-GB"/>
              </w:rPr>
              <w:t xml:space="preserve"> of the </w:t>
            </w:r>
            <w:r w:rsidR="001D694B" w:rsidRPr="6BC0D4DA">
              <w:rPr>
                <w:lang w:eastAsia="en-GB"/>
              </w:rPr>
              <w:t>College</w:t>
            </w:r>
            <w:r w:rsidRPr="6BC0D4DA">
              <w:rPr>
                <w:lang w:eastAsia="en-GB"/>
              </w:rPr>
              <w:t xml:space="preserve"> community</w:t>
            </w:r>
            <w:r w:rsidR="001D694B" w:rsidRPr="6BC0D4DA">
              <w:rPr>
                <w:lang w:eastAsia="en-GB"/>
              </w:rPr>
              <w:t>- the</w:t>
            </w:r>
            <w:r w:rsidRPr="6BC0D4DA">
              <w:rPr>
                <w:lang w:eastAsia="en-GB"/>
              </w:rPr>
              <w:t xml:space="preserve"> communication around this and </w:t>
            </w:r>
            <w:r w:rsidR="00664B4A" w:rsidRPr="6BC0D4DA">
              <w:rPr>
                <w:lang w:eastAsia="en-GB"/>
              </w:rPr>
              <w:t>acknowledging</w:t>
            </w:r>
            <w:r w:rsidRPr="6BC0D4DA">
              <w:rPr>
                <w:lang w:eastAsia="en-GB"/>
              </w:rPr>
              <w:t xml:space="preserve"> the work needing to be recognised. </w:t>
            </w:r>
            <w:r>
              <w:br/>
            </w:r>
            <w:r>
              <w:br/>
            </w:r>
            <w:r w:rsidRPr="6BC0D4DA">
              <w:rPr>
                <w:lang w:eastAsia="en-GB"/>
              </w:rPr>
              <w:t>S Hewitt</w:t>
            </w:r>
            <w:r w:rsidR="005018A7" w:rsidRPr="6BC0D4DA">
              <w:rPr>
                <w:lang w:eastAsia="en-GB"/>
              </w:rPr>
              <w:t xml:space="preserve"> noted the r</w:t>
            </w:r>
            <w:r w:rsidRPr="6BC0D4DA">
              <w:rPr>
                <w:lang w:eastAsia="en-GB"/>
              </w:rPr>
              <w:t xml:space="preserve">ecognition of </w:t>
            </w:r>
            <w:r w:rsidR="0084542E" w:rsidRPr="6BC0D4DA">
              <w:rPr>
                <w:lang w:eastAsia="en-GB"/>
              </w:rPr>
              <w:t xml:space="preserve">staff members </w:t>
            </w:r>
            <w:r w:rsidRPr="6BC0D4DA">
              <w:rPr>
                <w:lang w:eastAsia="en-GB"/>
              </w:rPr>
              <w:t>picking up new</w:t>
            </w:r>
            <w:r w:rsidR="00282509" w:rsidRPr="6BC0D4DA">
              <w:rPr>
                <w:lang w:eastAsia="en-GB"/>
              </w:rPr>
              <w:t xml:space="preserve"> and existing</w:t>
            </w:r>
            <w:r w:rsidRPr="6BC0D4DA">
              <w:rPr>
                <w:lang w:eastAsia="en-GB"/>
              </w:rPr>
              <w:t xml:space="preserve"> work</w:t>
            </w:r>
            <w:r w:rsidR="0084542E" w:rsidRPr="6BC0D4DA">
              <w:rPr>
                <w:lang w:eastAsia="en-GB"/>
              </w:rPr>
              <w:t xml:space="preserve">, </w:t>
            </w:r>
            <w:r w:rsidR="00E9253F" w:rsidRPr="6BC0D4DA">
              <w:rPr>
                <w:lang w:eastAsia="en-GB"/>
              </w:rPr>
              <w:t>engaging,</w:t>
            </w:r>
            <w:r w:rsidR="0084542E" w:rsidRPr="6BC0D4DA">
              <w:rPr>
                <w:lang w:eastAsia="en-GB"/>
              </w:rPr>
              <w:t xml:space="preserve"> and working together as a team</w:t>
            </w:r>
            <w:r w:rsidR="00F3086E">
              <w:rPr>
                <w:lang w:eastAsia="en-GB"/>
              </w:rPr>
              <w:t xml:space="preserve"> was important and noted that staff remained</w:t>
            </w:r>
            <w:r w:rsidR="0084542E" w:rsidRPr="6BC0D4DA">
              <w:rPr>
                <w:lang w:eastAsia="en-GB"/>
              </w:rPr>
              <w:t xml:space="preserve"> concern</w:t>
            </w:r>
            <w:r w:rsidR="00F3086E">
              <w:rPr>
                <w:lang w:eastAsia="en-GB"/>
              </w:rPr>
              <w:t>ed</w:t>
            </w:r>
            <w:r w:rsidR="0084542E" w:rsidRPr="6BC0D4DA">
              <w:rPr>
                <w:lang w:eastAsia="en-GB"/>
              </w:rPr>
              <w:t xml:space="preserve"> about th</w:t>
            </w:r>
            <w:r w:rsidR="00DD5D82" w:rsidRPr="6BC0D4DA">
              <w:rPr>
                <w:lang w:eastAsia="en-GB"/>
              </w:rPr>
              <w:t>is year</w:t>
            </w:r>
            <w:r w:rsidR="005C0755" w:rsidRPr="6BC0D4DA">
              <w:rPr>
                <w:lang w:eastAsia="en-GB"/>
              </w:rPr>
              <w:t>’</w:t>
            </w:r>
            <w:r w:rsidR="00DD5D82" w:rsidRPr="6BC0D4DA">
              <w:rPr>
                <w:lang w:eastAsia="en-GB"/>
              </w:rPr>
              <w:t xml:space="preserve">s </w:t>
            </w:r>
            <w:r w:rsidR="00C8639B" w:rsidRPr="6BC0D4DA">
              <w:rPr>
                <w:lang w:eastAsia="en-GB"/>
              </w:rPr>
              <w:t>budge</w:t>
            </w:r>
            <w:r w:rsidR="00DD5D82" w:rsidRPr="6BC0D4DA">
              <w:rPr>
                <w:lang w:eastAsia="en-GB"/>
              </w:rPr>
              <w:t>t</w:t>
            </w:r>
            <w:r w:rsidR="00F3086E">
              <w:rPr>
                <w:lang w:eastAsia="en-GB"/>
              </w:rPr>
              <w:t xml:space="preserve"> and the need for future savings</w:t>
            </w:r>
            <w:r w:rsidR="00B6626E">
              <w:rPr>
                <w:lang w:eastAsia="en-GB"/>
              </w:rPr>
              <w:t>.</w:t>
            </w:r>
          </w:p>
          <w:p w14:paraId="2E0B8A0B" w14:textId="77777777" w:rsidR="00B6626E" w:rsidRDefault="00B6626E" w:rsidP="005828C8">
            <w:pPr>
              <w:tabs>
                <w:tab w:val="left" w:pos="5954"/>
                <w:tab w:val="right" w:pos="10065"/>
              </w:tabs>
              <w:ind w:left="68"/>
              <w:rPr>
                <w:lang w:eastAsia="en-GB"/>
              </w:rPr>
            </w:pPr>
          </w:p>
          <w:p w14:paraId="377DA793" w14:textId="414064BE" w:rsidR="00760AFF" w:rsidRDefault="00760AFF" w:rsidP="005828C8">
            <w:pPr>
              <w:tabs>
                <w:tab w:val="left" w:pos="5954"/>
                <w:tab w:val="right" w:pos="10065"/>
              </w:tabs>
              <w:ind w:left="68"/>
              <w:rPr>
                <w:lang w:eastAsia="en-GB"/>
              </w:rPr>
            </w:pPr>
            <w:r>
              <w:rPr>
                <w:lang w:eastAsia="en-GB"/>
              </w:rPr>
              <w:t>B Lawrie</w:t>
            </w:r>
            <w:r w:rsidR="00BC2B6F">
              <w:rPr>
                <w:lang w:eastAsia="en-GB"/>
              </w:rPr>
              <w:t xml:space="preserve"> </w:t>
            </w:r>
            <w:r w:rsidR="00B6626E">
              <w:rPr>
                <w:lang w:eastAsia="en-GB"/>
              </w:rPr>
              <w:t xml:space="preserve">highlighted a </w:t>
            </w:r>
            <w:r w:rsidR="00BC2B6F">
              <w:rPr>
                <w:lang w:eastAsia="en-GB"/>
              </w:rPr>
              <w:t>concern regarding the government stepp</w:t>
            </w:r>
            <w:r w:rsidR="00B6626E">
              <w:rPr>
                <w:lang w:eastAsia="en-GB"/>
              </w:rPr>
              <w:t>ing</w:t>
            </w:r>
            <w:r w:rsidR="00BC2B6F">
              <w:rPr>
                <w:lang w:eastAsia="en-GB"/>
              </w:rPr>
              <w:t xml:space="preserve"> in to help </w:t>
            </w:r>
            <w:r w:rsidR="00B6626E">
              <w:rPr>
                <w:lang w:eastAsia="en-GB"/>
              </w:rPr>
              <w:t>those colleges that hadn’t been proactive around savings</w:t>
            </w:r>
            <w:r w:rsidR="00E452B0">
              <w:rPr>
                <w:lang w:eastAsia="en-GB"/>
              </w:rPr>
              <w:t xml:space="preserve">. </w:t>
            </w:r>
            <w:r w:rsidR="00AE1C68">
              <w:rPr>
                <w:lang w:eastAsia="en-GB"/>
              </w:rPr>
              <w:t xml:space="preserve"> S Hewitt </w:t>
            </w:r>
            <w:r w:rsidR="00E452B0">
              <w:rPr>
                <w:lang w:eastAsia="en-GB"/>
              </w:rPr>
              <w:t>recognised this risk but noted the significant benefit of being in</w:t>
            </w:r>
            <w:r w:rsidR="00AE1C68">
              <w:rPr>
                <w:lang w:eastAsia="en-GB"/>
              </w:rPr>
              <w:t xml:space="preserve"> c</w:t>
            </w:r>
            <w:r>
              <w:rPr>
                <w:lang w:eastAsia="en-GB"/>
              </w:rPr>
              <w:t>ontrol of our own destiny</w:t>
            </w:r>
            <w:r w:rsidR="00AC5C23">
              <w:rPr>
                <w:lang w:eastAsia="en-GB"/>
              </w:rPr>
              <w:t>, b</w:t>
            </w:r>
            <w:r>
              <w:rPr>
                <w:lang w:eastAsia="en-GB"/>
              </w:rPr>
              <w:t xml:space="preserve">eing consistent and managing our way out of this. </w:t>
            </w:r>
          </w:p>
          <w:p w14:paraId="1AD795E1" w14:textId="77777777" w:rsidR="00760AFF" w:rsidRDefault="00760AFF" w:rsidP="005828C8">
            <w:pPr>
              <w:tabs>
                <w:tab w:val="left" w:pos="5954"/>
                <w:tab w:val="right" w:pos="10065"/>
              </w:tabs>
              <w:ind w:left="68"/>
              <w:rPr>
                <w:lang w:eastAsia="en-GB"/>
              </w:rPr>
            </w:pPr>
          </w:p>
          <w:p w14:paraId="56609E62" w14:textId="5BDD2EC0" w:rsidR="00A73696" w:rsidRPr="00E4695C" w:rsidRDefault="00760AFF" w:rsidP="00E4695C">
            <w:pPr>
              <w:tabs>
                <w:tab w:val="left" w:pos="5954"/>
                <w:tab w:val="right" w:pos="10065"/>
              </w:tabs>
              <w:rPr>
                <w:lang w:eastAsia="en-GB"/>
              </w:rPr>
            </w:pPr>
            <w:r w:rsidRPr="6BC0D4DA">
              <w:rPr>
                <w:lang w:eastAsia="en-GB"/>
              </w:rPr>
              <w:t>D Fordyce</w:t>
            </w:r>
            <w:r w:rsidR="00AC5C23" w:rsidRPr="6BC0D4DA">
              <w:rPr>
                <w:lang w:eastAsia="en-GB"/>
              </w:rPr>
              <w:t xml:space="preserve"> stated we should benefit from this i</w:t>
            </w:r>
            <w:r w:rsidR="00E4695C" w:rsidRPr="6BC0D4DA">
              <w:rPr>
                <w:lang w:eastAsia="en-GB"/>
              </w:rPr>
              <w:t xml:space="preserve">n the long term, with C Cusick acknowledging the </w:t>
            </w:r>
            <w:bookmarkStart w:id="0" w:name="_Int_fuRFQ0PD"/>
            <w:r w:rsidR="00E4695C" w:rsidRPr="6BC0D4DA">
              <w:rPr>
                <w:lang w:eastAsia="en-GB"/>
              </w:rPr>
              <w:t>hard work</w:t>
            </w:r>
            <w:bookmarkEnd w:id="0"/>
            <w:r w:rsidR="005B0FE3">
              <w:rPr>
                <w:lang w:eastAsia="en-GB"/>
              </w:rPr>
              <w:t xml:space="preserve"> of everyone involved</w:t>
            </w:r>
            <w:r w:rsidR="00E4695C" w:rsidRPr="6BC0D4DA">
              <w:rPr>
                <w:lang w:eastAsia="en-GB"/>
              </w:rPr>
              <w:t xml:space="preserve">. </w:t>
            </w:r>
          </w:p>
          <w:p w14:paraId="212A2CE8" w14:textId="77777777" w:rsidR="00A73696" w:rsidRPr="009B3482" w:rsidRDefault="00A73696" w:rsidP="005828C8">
            <w:pPr>
              <w:pStyle w:val="TableParagraph"/>
              <w:tabs>
                <w:tab w:val="left" w:pos="950"/>
              </w:tabs>
              <w:rPr>
                <w:bCs/>
              </w:rPr>
            </w:pPr>
          </w:p>
        </w:tc>
      </w:tr>
      <w:tr w:rsidR="00A73696" w:rsidRPr="00715EE8" w14:paraId="4E801AF7" w14:textId="77777777" w:rsidTr="777433B5">
        <w:tc>
          <w:tcPr>
            <w:tcW w:w="709" w:type="dxa"/>
            <w:vMerge/>
          </w:tcPr>
          <w:p w14:paraId="0CA411DC" w14:textId="77777777" w:rsidR="00A73696" w:rsidRPr="00715EE8" w:rsidRDefault="00A73696" w:rsidP="005828C8">
            <w:pPr>
              <w:pStyle w:val="TableParagraph"/>
              <w:numPr>
                <w:ilvl w:val="0"/>
                <w:numId w:val="1"/>
              </w:numPr>
              <w:ind w:left="711" w:hanging="425"/>
              <w:jc w:val="both"/>
              <w:rPr>
                <w:b/>
              </w:rPr>
            </w:pPr>
          </w:p>
        </w:tc>
        <w:tc>
          <w:tcPr>
            <w:tcW w:w="9072" w:type="dxa"/>
          </w:tcPr>
          <w:p w14:paraId="0D4DE7C3" w14:textId="77777777" w:rsidR="00A73696" w:rsidRDefault="00A73696" w:rsidP="005828C8">
            <w:pPr>
              <w:pStyle w:val="TableParagraph"/>
              <w:numPr>
                <w:ilvl w:val="1"/>
                <w:numId w:val="1"/>
              </w:numPr>
              <w:tabs>
                <w:tab w:val="left" w:pos="950"/>
              </w:tabs>
              <w:ind w:left="69" w:firstLine="0"/>
              <w:rPr>
                <w:b/>
                <w:bCs/>
              </w:rPr>
            </w:pPr>
            <w:r>
              <w:rPr>
                <w:b/>
                <w:bCs/>
              </w:rPr>
              <w:t>Management Accounts &amp; Forecast Outturn</w:t>
            </w:r>
          </w:p>
          <w:p w14:paraId="352B1230" w14:textId="77777777" w:rsidR="00760AFF" w:rsidRDefault="00760AFF" w:rsidP="00760AFF">
            <w:pPr>
              <w:pStyle w:val="TableParagraph"/>
              <w:tabs>
                <w:tab w:val="left" w:pos="950"/>
              </w:tabs>
              <w:rPr>
                <w:b/>
                <w:bCs/>
              </w:rPr>
            </w:pPr>
          </w:p>
          <w:p w14:paraId="5CF83410" w14:textId="034C2336" w:rsidR="00AA53DA" w:rsidRDefault="00AA53DA" w:rsidP="00164948">
            <w:pPr>
              <w:pStyle w:val="TableParagraph"/>
              <w:tabs>
                <w:tab w:val="left" w:pos="950"/>
              </w:tabs>
            </w:pPr>
            <w:r>
              <w:t xml:space="preserve">B Ferguson summarised the papers stated that the underlying forecast position </w:t>
            </w:r>
            <w:r w:rsidR="00337146">
              <w:t>remains the same</w:t>
            </w:r>
            <w:r w:rsidR="00DC06DB">
              <w:t xml:space="preserve"> with</w:t>
            </w:r>
            <w:r w:rsidR="00337146">
              <w:t xml:space="preserve"> no underlying changes to the figures produced</w:t>
            </w:r>
            <w:r>
              <w:t xml:space="preserve">. </w:t>
            </w:r>
            <w:r w:rsidR="00164948">
              <w:t>B Ferguson re</w:t>
            </w:r>
            <w:r w:rsidR="008B4ADE">
              <w:t>iterated that ri</w:t>
            </w:r>
            <w:r w:rsidR="00164948">
              <w:t>sk remains from both potential clawback of teaching grant and higher pay settlements, with the latter also threatening to have a consequential and adverse impact upon future years.</w:t>
            </w:r>
          </w:p>
          <w:p w14:paraId="70292C40" w14:textId="77777777" w:rsidR="00731639" w:rsidRDefault="00731639" w:rsidP="00164948">
            <w:pPr>
              <w:pStyle w:val="TableParagraph"/>
              <w:tabs>
                <w:tab w:val="left" w:pos="950"/>
              </w:tabs>
            </w:pPr>
          </w:p>
          <w:p w14:paraId="40FC06AA" w14:textId="5F3CE5C4" w:rsidR="00731639" w:rsidRDefault="00731639" w:rsidP="00731639">
            <w:pPr>
              <w:pStyle w:val="TableParagraph"/>
              <w:tabs>
                <w:tab w:val="left" w:pos="950"/>
              </w:tabs>
            </w:pPr>
            <w:r>
              <w:t xml:space="preserve">B Ferguson acknowledged that despite certain adverse movements, the outturn represents a significant improvement, amounting to circa £0.9M despite increasing provisions for both </w:t>
            </w:r>
          </w:p>
          <w:p w14:paraId="1256AB50" w14:textId="3E476866" w:rsidR="00731639" w:rsidRDefault="00731639" w:rsidP="00731639">
            <w:pPr>
              <w:pStyle w:val="TableParagraph"/>
              <w:tabs>
                <w:tab w:val="left" w:pos="950"/>
              </w:tabs>
            </w:pPr>
            <w:r>
              <w:t xml:space="preserve">pay award and voluntary severance (VS) costs. </w:t>
            </w:r>
          </w:p>
          <w:p w14:paraId="05355BC3" w14:textId="77777777" w:rsidR="007F7894" w:rsidRDefault="007F7894" w:rsidP="00731639">
            <w:pPr>
              <w:pStyle w:val="TableParagraph"/>
              <w:tabs>
                <w:tab w:val="left" w:pos="950"/>
              </w:tabs>
            </w:pPr>
          </w:p>
          <w:p w14:paraId="65FEB5E1" w14:textId="4380A1F1" w:rsidR="007F7894" w:rsidRDefault="007F7894" w:rsidP="007F7894">
            <w:pPr>
              <w:pStyle w:val="TableParagraph"/>
              <w:tabs>
                <w:tab w:val="left" w:pos="950"/>
              </w:tabs>
            </w:pPr>
            <w:r>
              <w:t xml:space="preserve">B Ferguson highlighted the pay award for 2022/23 is still unresolved. The provision of the college has increased by £100K for this outturn only to match the cost of the current offer of a flat £2,000 </w:t>
            </w:r>
            <w:r w:rsidR="00E1608C">
              <w:t xml:space="preserve">+ £1500 </w:t>
            </w:r>
            <w:r>
              <w:t xml:space="preserve">which has been rejected by unions. </w:t>
            </w:r>
          </w:p>
          <w:p w14:paraId="77945619" w14:textId="77777777" w:rsidR="007F7894" w:rsidRDefault="007F7894" w:rsidP="007F7894">
            <w:pPr>
              <w:pStyle w:val="TableParagraph"/>
              <w:tabs>
                <w:tab w:val="left" w:pos="950"/>
              </w:tabs>
            </w:pPr>
          </w:p>
          <w:p w14:paraId="0FF339C3" w14:textId="639EB08C" w:rsidR="007F7894" w:rsidRDefault="00B26D87" w:rsidP="00B26D87">
            <w:pPr>
              <w:pStyle w:val="TableParagraph"/>
              <w:tabs>
                <w:tab w:val="left" w:pos="950"/>
              </w:tabs>
            </w:pPr>
            <w:r>
              <w:t xml:space="preserve">B Ferguson noted the </w:t>
            </w:r>
            <w:r w:rsidR="007F7894">
              <w:t xml:space="preserve">Voluntary </w:t>
            </w:r>
            <w:r>
              <w:t>S</w:t>
            </w:r>
            <w:r w:rsidR="007F7894">
              <w:t xml:space="preserve">everance </w:t>
            </w:r>
            <w:r>
              <w:t xml:space="preserve">(VS) </w:t>
            </w:r>
            <w:r w:rsidR="007F7894">
              <w:t xml:space="preserve">costs </w:t>
            </w:r>
            <w:r w:rsidR="00E1608C">
              <w:t>were</w:t>
            </w:r>
            <w:r w:rsidR="007F7894">
              <w:t xml:space="preserve"> not completely finalised (and </w:t>
            </w:r>
            <w:r w:rsidR="00B2665E">
              <w:t>may</w:t>
            </w:r>
            <w:r w:rsidR="007F7894">
              <w:t xml:space="preserve"> be impacted by the final pay settlement), with payments spilling over into the current year and decisions</w:t>
            </w:r>
            <w:r w:rsidR="00753C98">
              <w:t xml:space="preserve"> still</w:t>
            </w:r>
            <w:r w:rsidR="007F7894">
              <w:t xml:space="preserve"> pending on </w:t>
            </w:r>
            <w:r w:rsidR="00B2665E">
              <w:t>a few</w:t>
            </w:r>
            <w:r w:rsidR="007F7894">
              <w:t xml:space="preserve"> applications. </w:t>
            </w:r>
          </w:p>
          <w:p w14:paraId="53CB4D36" w14:textId="77777777" w:rsidR="00731639" w:rsidRDefault="00731639" w:rsidP="00731639">
            <w:pPr>
              <w:pStyle w:val="TableParagraph"/>
              <w:tabs>
                <w:tab w:val="left" w:pos="950"/>
              </w:tabs>
            </w:pPr>
          </w:p>
          <w:p w14:paraId="65DDFACF" w14:textId="12585D80" w:rsidR="00731639" w:rsidRDefault="00731639" w:rsidP="00731639">
            <w:pPr>
              <w:pStyle w:val="TableParagraph"/>
              <w:tabs>
                <w:tab w:val="left" w:pos="950"/>
              </w:tabs>
            </w:pPr>
            <w:r>
              <w:t>B Ferguson</w:t>
            </w:r>
            <w:r w:rsidR="004848D5">
              <w:t xml:space="preserve"> stated the cash position </w:t>
            </w:r>
            <w:r w:rsidR="00E1608C">
              <w:t>was</w:t>
            </w:r>
            <w:r w:rsidR="004848D5">
              <w:t xml:space="preserve"> better than anticipated</w:t>
            </w:r>
            <w:r w:rsidR="009218B2">
              <w:t xml:space="preserve">. </w:t>
            </w:r>
            <w:r w:rsidR="004848D5">
              <w:t xml:space="preserve"> </w:t>
            </w:r>
          </w:p>
          <w:p w14:paraId="7078B5CC" w14:textId="77777777" w:rsidR="007F7894" w:rsidRDefault="007F7894" w:rsidP="005B2530">
            <w:pPr>
              <w:pStyle w:val="TableParagraph"/>
              <w:tabs>
                <w:tab w:val="left" w:pos="950"/>
              </w:tabs>
            </w:pPr>
          </w:p>
          <w:p w14:paraId="13EA4C54" w14:textId="19BEBF33" w:rsidR="004848D5" w:rsidRDefault="004848D5" w:rsidP="00731639">
            <w:pPr>
              <w:pStyle w:val="TableParagraph"/>
              <w:tabs>
                <w:tab w:val="left" w:pos="950"/>
              </w:tabs>
            </w:pPr>
            <w:r>
              <w:t xml:space="preserve">B Lawrie </w:t>
            </w:r>
            <w:r w:rsidR="00E4787E">
              <w:t>queried</w:t>
            </w:r>
            <w:r>
              <w:t xml:space="preserve"> when </w:t>
            </w:r>
            <w:r w:rsidR="004D3F0C">
              <w:t xml:space="preserve">the audit is due for the </w:t>
            </w:r>
            <w:r w:rsidR="009218B2">
              <w:t>C</w:t>
            </w:r>
            <w:r w:rsidR="004D3F0C">
              <w:t xml:space="preserve">ollege, with B Ferguson stating </w:t>
            </w:r>
            <w:r w:rsidR="0079548B">
              <w:t>the</w:t>
            </w:r>
            <w:r w:rsidR="004D3F0C">
              <w:t xml:space="preserve"> audit </w:t>
            </w:r>
            <w:r w:rsidR="0079548B">
              <w:t xml:space="preserve">will commence on </w:t>
            </w:r>
            <w:r w:rsidR="004D3F0C">
              <w:t>25</w:t>
            </w:r>
            <w:r w:rsidR="004D3F0C" w:rsidRPr="004D3F0C">
              <w:rPr>
                <w:vertAlign w:val="superscript"/>
              </w:rPr>
              <w:t>th</w:t>
            </w:r>
            <w:r w:rsidR="004D3F0C">
              <w:t xml:space="preserve"> of September</w:t>
            </w:r>
            <w:r w:rsidR="00677458">
              <w:t xml:space="preserve"> 2023. </w:t>
            </w:r>
          </w:p>
          <w:p w14:paraId="05D6F288" w14:textId="77777777" w:rsidR="009218B2" w:rsidRDefault="009218B2" w:rsidP="00731639">
            <w:pPr>
              <w:pStyle w:val="TableParagraph"/>
              <w:tabs>
                <w:tab w:val="left" w:pos="950"/>
              </w:tabs>
            </w:pPr>
          </w:p>
          <w:p w14:paraId="35C0DCF2" w14:textId="189FBDFB" w:rsidR="009218B2" w:rsidRPr="008B4ADE" w:rsidRDefault="009218B2" w:rsidP="00731639">
            <w:pPr>
              <w:pStyle w:val="TableParagraph"/>
              <w:tabs>
                <w:tab w:val="left" w:pos="950"/>
              </w:tabs>
            </w:pPr>
            <w:r>
              <w:t xml:space="preserve">The </w:t>
            </w:r>
            <w:r w:rsidR="00073DEB">
              <w:t>improvement in outturn and details of the report were welcomed.</w:t>
            </w:r>
          </w:p>
          <w:p w14:paraId="177A6BA3" w14:textId="77777777" w:rsidR="00A73696" w:rsidRPr="00581F88" w:rsidRDefault="00A73696" w:rsidP="008D3BB1">
            <w:pPr>
              <w:pStyle w:val="TableParagraph"/>
              <w:tabs>
                <w:tab w:val="left" w:pos="950"/>
              </w:tabs>
              <w:ind w:left="69"/>
            </w:pPr>
          </w:p>
        </w:tc>
      </w:tr>
      <w:tr w:rsidR="00A73696" w:rsidRPr="00715EE8" w14:paraId="31D42299" w14:textId="77777777" w:rsidTr="777433B5">
        <w:tc>
          <w:tcPr>
            <w:tcW w:w="709" w:type="dxa"/>
          </w:tcPr>
          <w:p w14:paraId="41735D6C" w14:textId="77777777" w:rsidR="00A73696" w:rsidRPr="00277912" w:rsidRDefault="00A73696" w:rsidP="005828C8">
            <w:pPr>
              <w:pStyle w:val="TableParagraph"/>
              <w:ind w:left="711"/>
              <w:jc w:val="both"/>
              <w:rPr>
                <w:bCs/>
              </w:rPr>
            </w:pPr>
          </w:p>
        </w:tc>
        <w:tc>
          <w:tcPr>
            <w:tcW w:w="9072" w:type="dxa"/>
          </w:tcPr>
          <w:p w14:paraId="01D3D72C" w14:textId="77777777" w:rsidR="00A73696" w:rsidRPr="00277912" w:rsidRDefault="00A73696" w:rsidP="005828C8">
            <w:pPr>
              <w:pStyle w:val="TableParagraph"/>
              <w:numPr>
                <w:ilvl w:val="1"/>
                <w:numId w:val="1"/>
              </w:numPr>
              <w:tabs>
                <w:tab w:val="left" w:pos="950"/>
              </w:tabs>
              <w:ind w:left="69" w:firstLine="0"/>
              <w:rPr>
                <w:b/>
              </w:rPr>
            </w:pPr>
            <w:r w:rsidRPr="00277912">
              <w:rPr>
                <w:b/>
              </w:rPr>
              <w:t>Financial Forecast Return</w:t>
            </w:r>
          </w:p>
          <w:p w14:paraId="36F26BC8" w14:textId="77777777" w:rsidR="00A73696" w:rsidRPr="00277912" w:rsidRDefault="00A73696" w:rsidP="005828C8">
            <w:pPr>
              <w:pStyle w:val="TableParagraph"/>
              <w:tabs>
                <w:tab w:val="left" w:pos="950"/>
              </w:tabs>
              <w:ind w:left="69"/>
              <w:rPr>
                <w:bCs/>
              </w:rPr>
            </w:pPr>
          </w:p>
          <w:p w14:paraId="7DB53846" w14:textId="546EDCBA" w:rsidR="00EB28A9" w:rsidRPr="00277912" w:rsidRDefault="006E610A" w:rsidP="005828C8">
            <w:pPr>
              <w:pStyle w:val="TableParagraph"/>
              <w:tabs>
                <w:tab w:val="left" w:pos="950"/>
              </w:tabs>
              <w:ind w:left="69"/>
            </w:pPr>
            <w:r>
              <w:t>B Ferguson noted the Scottish Funding Council require</w:t>
            </w:r>
            <w:r w:rsidR="005D2F4B">
              <w:t>d</w:t>
            </w:r>
            <w:r w:rsidR="00D10B44">
              <w:t xml:space="preserve"> all colleges to complete a </w:t>
            </w:r>
            <w:r w:rsidR="1BE3F259">
              <w:t>medium-term</w:t>
            </w:r>
            <w:r w:rsidR="00D10B44">
              <w:t xml:space="preserve"> financial forecast return (FFR) for the period of 2022-23 to 2025-26</w:t>
            </w:r>
            <w:r w:rsidR="00315E78">
              <w:t>. This is an established requirement of the SFC</w:t>
            </w:r>
            <w:r w:rsidR="003E7CD9">
              <w:t>’</w:t>
            </w:r>
            <w:r w:rsidR="00315E78">
              <w:t>s financial planning of institutions</w:t>
            </w:r>
            <w:r w:rsidR="384A6081">
              <w:t xml:space="preserve">. </w:t>
            </w:r>
            <w:r w:rsidR="003E7CD9">
              <w:t xml:space="preserve">B Ferguson highlighted that this form was completed in July 2023, </w:t>
            </w:r>
            <w:r w:rsidR="007A5DA9">
              <w:t xml:space="preserve">with approval </w:t>
            </w:r>
            <w:r w:rsidR="00D47943">
              <w:t xml:space="preserve">by the Chair and Chair of Finance &amp; Property through </w:t>
            </w:r>
            <w:r w:rsidR="007A5DA9">
              <w:t xml:space="preserve">delegated authority </w:t>
            </w:r>
            <w:r w:rsidR="0025114C">
              <w:t xml:space="preserve">from the </w:t>
            </w:r>
            <w:r w:rsidR="007A5DA9">
              <w:t>Board.</w:t>
            </w:r>
          </w:p>
          <w:p w14:paraId="595FA32E" w14:textId="77777777" w:rsidR="00722763" w:rsidRPr="00277912" w:rsidRDefault="00722763" w:rsidP="005828C8">
            <w:pPr>
              <w:pStyle w:val="TableParagraph"/>
              <w:tabs>
                <w:tab w:val="left" w:pos="950"/>
              </w:tabs>
              <w:ind w:left="69"/>
              <w:rPr>
                <w:bCs/>
              </w:rPr>
            </w:pPr>
          </w:p>
          <w:p w14:paraId="4B2CC6D7" w14:textId="434CF9E7" w:rsidR="0061236B" w:rsidRPr="00277912" w:rsidRDefault="007A679B" w:rsidP="00D91A15">
            <w:pPr>
              <w:pStyle w:val="TableParagraph"/>
              <w:tabs>
                <w:tab w:val="left" w:pos="950"/>
              </w:tabs>
              <w:ind w:left="69"/>
              <w:rPr>
                <w:bCs/>
              </w:rPr>
            </w:pPr>
            <w:r w:rsidRPr="00277912">
              <w:rPr>
                <w:bCs/>
              </w:rPr>
              <w:t>B Ferguson noted t</w:t>
            </w:r>
            <w:r w:rsidR="00722763" w:rsidRPr="00277912">
              <w:rPr>
                <w:bCs/>
              </w:rPr>
              <w:t>he budget for 2023/24 forecast a consolidated cash deficit of (£-15K)</w:t>
            </w:r>
            <w:r w:rsidR="00D91A15" w:rsidRPr="00277912">
              <w:rPr>
                <w:bCs/>
              </w:rPr>
              <w:t>.</w:t>
            </w:r>
            <w:r w:rsidR="00722763" w:rsidRPr="00277912">
              <w:rPr>
                <w:bCs/>
              </w:rPr>
              <w:t xml:space="preserve"> </w:t>
            </w:r>
            <w:r w:rsidR="0079587D" w:rsidRPr="00277912">
              <w:rPr>
                <w:bCs/>
              </w:rPr>
              <w:t>This deficit is revised within the FFR to reduce the pay award to 3.5%, in accordance with the suggested assumption to be used post 22/23, and to allow for VS costs necessary to secure</w:t>
            </w:r>
            <w:r w:rsidR="00D91A15" w:rsidRPr="00277912">
              <w:rPr>
                <w:bCs/>
              </w:rPr>
              <w:t xml:space="preserve"> any </w:t>
            </w:r>
            <w:r w:rsidR="0079587D" w:rsidRPr="00277912">
              <w:rPr>
                <w:bCs/>
              </w:rPr>
              <w:t>additional staff reductions for future years</w:t>
            </w:r>
            <w:r w:rsidR="00D91A15" w:rsidRPr="00277912">
              <w:rPr>
                <w:bCs/>
              </w:rPr>
              <w:t xml:space="preserve">. </w:t>
            </w:r>
          </w:p>
          <w:p w14:paraId="6B8EFC18" w14:textId="77777777" w:rsidR="00D91A15" w:rsidRPr="00277912" w:rsidRDefault="00D91A15" w:rsidP="00D91A15">
            <w:pPr>
              <w:pStyle w:val="TableParagraph"/>
              <w:tabs>
                <w:tab w:val="left" w:pos="950"/>
              </w:tabs>
              <w:ind w:left="69"/>
              <w:rPr>
                <w:bCs/>
              </w:rPr>
            </w:pPr>
          </w:p>
          <w:p w14:paraId="56C18C46" w14:textId="5C6B0F4D" w:rsidR="00F0759B" w:rsidRPr="00277912" w:rsidRDefault="00A309E8" w:rsidP="003D5CD4">
            <w:pPr>
              <w:pStyle w:val="TableParagraph"/>
              <w:tabs>
                <w:tab w:val="left" w:pos="950"/>
              </w:tabs>
              <w:ind w:left="69"/>
              <w:rPr>
                <w:bCs/>
              </w:rPr>
            </w:pPr>
            <w:r w:rsidRPr="00277912">
              <w:rPr>
                <w:bCs/>
              </w:rPr>
              <w:t xml:space="preserve">B Lawrie </w:t>
            </w:r>
            <w:r w:rsidR="005C3620" w:rsidRPr="00277912">
              <w:rPr>
                <w:bCs/>
              </w:rPr>
              <w:t>questioned</w:t>
            </w:r>
            <w:r w:rsidRPr="00277912">
              <w:rPr>
                <w:bCs/>
              </w:rPr>
              <w:t xml:space="preserve"> the element of </w:t>
            </w:r>
            <w:r w:rsidR="00D91A15" w:rsidRPr="00277912">
              <w:rPr>
                <w:bCs/>
              </w:rPr>
              <w:t xml:space="preserve">the </w:t>
            </w:r>
            <w:r w:rsidRPr="00277912">
              <w:rPr>
                <w:bCs/>
              </w:rPr>
              <w:t>Tay City Deal</w:t>
            </w:r>
            <w:r w:rsidR="0025114C">
              <w:rPr>
                <w:bCs/>
              </w:rPr>
              <w:t xml:space="preserve"> projects </w:t>
            </w:r>
            <w:r w:rsidR="0006543B">
              <w:rPr>
                <w:bCs/>
              </w:rPr>
              <w:t xml:space="preserve">and </w:t>
            </w:r>
            <w:r w:rsidR="003E3AC9" w:rsidRPr="00277912">
              <w:rPr>
                <w:bCs/>
              </w:rPr>
              <w:t xml:space="preserve">if this was a successful </w:t>
            </w:r>
            <w:r w:rsidR="0006543B">
              <w:rPr>
                <w:bCs/>
              </w:rPr>
              <w:t xml:space="preserve">net </w:t>
            </w:r>
            <w:r w:rsidR="003E3AC9" w:rsidRPr="00277912">
              <w:rPr>
                <w:bCs/>
              </w:rPr>
              <w:t xml:space="preserve">contributor to the </w:t>
            </w:r>
            <w:r w:rsidR="0021315B" w:rsidRPr="00277912">
              <w:rPr>
                <w:bCs/>
              </w:rPr>
              <w:t xml:space="preserve">College, or </w:t>
            </w:r>
            <w:r w:rsidR="005C3620" w:rsidRPr="00277912">
              <w:rPr>
                <w:bCs/>
              </w:rPr>
              <w:t xml:space="preserve">a strain on </w:t>
            </w:r>
            <w:r w:rsidR="0021315B" w:rsidRPr="00277912">
              <w:rPr>
                <w:bCs/>
              </w:rPr>
              <w:t xml:space="preserve">the </w:t>
            </w:r>
            <w:r w:rsidR="005C3620" w:rsidRPr="00277912">
              <w:rPr>
                <w:bCs/>
              </w:rPr>
              <w:t>resources</w:t>
            </w:r>
            <w:r w:rsidR="0021315B" w:rsidRPr="00277912">
              <w:rPr>
                <w:bCs/>
              </w:rPr>
              <w:t xml:space="preserve">. B Ferguson noted this </w:t>
            </w:r>
            <w:r w:rsidR="008176A7" w:rsidRPr="00277912">
              <w:rPr>
                <w:bCs/>
              </w:rPr>
              <w:t xml:space="preserve">was a positive contributor </w:t>
            </w:r>
            <w:r w:rsidR="007A4351" w:rsidRPr="00277912">
              <w:rPr>
                <w:bCs/>
              </w:rPr>
              <w:t xml:space="preserve">with the College </w:t>
            </w:r>
            <w:r w:rsidR="009E436F" w:rsidRPr="00277912">
              <w:rPr>
                <w:bCs/>
              </w:rPr>
              <w:t xml:space="preserve">being the lead partner of </w:t>
            </w:r>
            <w:r w:rsidR="0006543B">
              <w:rPr>
                <w:bCs/>
              </w:rPr>
              <w:t>a small number of projects</w:t>
            </w:r>
            <w:r w:rsidR="009E436F" w:rsidRPr="00277912">
              <w:rPr>
                <w:bCs/>
              </w:rPr>
              <w:t xml:space="preserve">. </w:t>
            </w:r>
          </w:p>
          <w:p w14:paraId="176A06F0" w14:textId="69BCFE8A" w:rsidR="00F0759B" w:rsidRPr="00277912" w:rsidRDefault="00F0759B" w:rsidP="00F0759B">
            <w:pPr>
              <w:pStyle w:val="TableParagraph"/>
              <w:tabs>
                <w:tab w:val="left" w:pos="950"/>
              </w:tabs>
              <w:rPr>
                <w:bCs/>
              </w:rPr>
            </w:pPr>
          </w:p>
          <w:p w14:paraId="23D18A14" w14:textId="323B3B55" w:rsidR="00F0759B" w:rsidRPr="00277912" w:rsidRDefault="000523E6" w:rsidP="00E11E74">
            <w:pPr>
              <w:pStyle w:val="TableParagraph"/>
              <w:tabs>
                <w:tab w:val="left" w:pos="950"/>
              </w:tabs>
            </w:pPr>
            <w:r>
              <w:t>B Ferguson stated</w:t>
            </w:r>
            <w:r w:rsidR="006F6312">
              <w:t xml:space="preserve"> that </w:t>
            </w:r>
            <w:r>
              <w:t>t</w:t>
            </w:r>
            <w:r w:rsidR="00E11E74">
              <w:t>he College will update its Financial Strategy and</w:t>
            </w:r>
            <w:r w:rsidR="006F6312">
              <w:t xml:space="preserve"> </w:t>
            </w:r>
            <w:r w:rsidR="00853FD4">
              <w:t xml:space="preserve">plans and </w:t>
            </w:r>
            <w:r w:rsidR="006F6312">
              <w:t>will</w:t>
            </w:r>
            <w:r w:rsidR="00E11E74">
              <w:t xml:space="preserve"> continue to model </w:t>
            </w:r>
            <w:r w:rsidR="01107197">
              <w:t>outcomes</w:t>
            </w:r>
            <w:r w:rsidR="00E11E74">
              <w:t xml:space="preserve"> based upon different scenarios. It should be acknowledged however that the tools available to manage these results are both limited and, in the case of some scenarios, inadequate without additional funding.</w:t>
            </w:r>
          </w:p>
          <w:p w14:paraId="11FA31C9" w14:textId="77777777" w:rsidR="00F0759B" w:rsidRPr="00277912" w:rsidRDefault="00F0759B" w:rsidP="00F0759B">
            <w:pPr>
              <w:pStyle w:val="TableParagraph"/>
              <w:tabs>
                <w:tab w:val="left" w:pos="950"/>
              </w:tabs>
              <w:rPr>
                <w:bCs/>
              </w:rPr>
            </w:pPr>
          </w:p>
          <w:p w14:paraId="00AC5CCD" w14:textId="4540C44E" w:rsidR="00A73696" w:rsidRPr="00277912" w:rsidRDefault="00277912" w:rsidP="00A848E4">
            <w:pPr>
              <w:pStyle w:val="TableParagraph"/>
              <w:tabs>
                <w:tab w:val="left" w:pos="950"/>
              </w:tabs>
              <w:rPr>
                <w:bCs/>
              </w:rPr>
            </w:pPr>
            <w:r w:rsidRPr="00277912">
              <w:rPr>
                <w:bCs/>
              </w:rPr>
              <w:t xml:space="preserve">The </w:t>
            </w:r>
            <w:r w:rsidR="00A848E4">
              <w:rPr>
                <w:bCs/>
              </w:rPr>
              <w:t xml:space="preserve">update and </w:t>
            </w:r>
            <w:r w:rsidRPr="00277912">
              <w:rPr>
                <w:bCs/>
              </w:rPr>
              <w:t>paper was welcomed by the Board.</w:t>
            </w:r>
          </w:p>
          <w:p w14:paraId="455D92C3" w14:textId="77777777" w:rsidR="00277912" w:rsidRPr="00277912" w:rsidRDefault="00277912" w:rsidP="00E11E74">
            <w:pPr>
              <w:pStyle w:val="TableParagraph"/>
              <w:tabs>
                <w:tab w:val="left" w:pos="950"/>
              </w:tabs>
              <w:ind w:left="69"/>
              <w:rPr>
                <w:bCs/>
              </w:rPr>
            </w:pPr>
          </w:p>
        </w:tc>
      </w:tr>
      <w:tr w:rsidR="00A73696" w:rsidRPr="00715EE8" w14:paraId="0FEC6B4D" w14:textId="77777777" w:rsidTr="777433B5">
        <w:trPr>
          <w:trHeight w:val="505"/>
        </w:trPr>
        <w:tc>
          <w:tcPr>
            <w:tcW w:w="709" w:type="dxa"/>
          </w:tcPr>
          <w:p w14:paraId="324026AB" w14:textId="77777777" w:rsidR="00A73696" w:rsidRPr="00715EE8" w:rsidRDefault="00A73696" w:rsidP="005828C8">
            <w:pPr>
              <w:pStyle w:val="TableParagraph"/>
              <w:numPr>
                <w:ilvl w:val="0"/>
                <w:numId w:val="1"/>
              </w:numPr>
              <w:ind w:left="711" w:hanging="425"/>
              <w:jc w:val="both"/>
              <w:rPr>
                <w:b/>
              </w:rPr>
            </w:pPr>
          </w:p>
        </w:tc>
        <w:tc>
          <w:tcPr>
            <w:tcW w:w="9072" w:type="dxa"/>
          </w:tcPr>
          <w:p w14:paraId="621834DA" w14:textId="77777777" w:rsidR="00A73696" w:rsidRDefault="00A73696" w:rsidP="005828C8">
            <w:pPr>
              <w:pStyle w:val="TableParagraph"/>
              <w:tabs>
                <w:tab w:val="left" w:pos="428"/>
                <w:tab w:val="left" w:pos="950"/>
              </w:tabs>
              <w:ind w:left="69"/>
              <w:rPr>
                <w:b/>
              </w:rPr>
            </w:pPr>
            <w:r w:rsidRPr="00715EE8">
              <w:rPr>
                <w:b/>
              </w:rPr>
              <w:t>INFRASTRUCTURE</w:t>
            </w:r>
          </w:p>
          <w:p w14:paraId="55B07B04" w14:textId="77777777" w:rsidR="00A73696" w:rsidRPr="00715EE8" w:rsidRDefault="00A73696" w:rsidP="005828C8">
            <w:pPr>
              <w:pStyle w:val="TableParagraph"/>
              <w:tabs>
                <w:tab w:val="left" w:pos="428"/>
                <w:tab w:val="left" w:pos="950"/>
              </w:tabs>
              <w:ind w:left="69"/>
            </w:pPr>
          </w:p>
          <w:p w14:paraId="6E6C30E7" w14:textId="77777777" w:rsidR="00A73696" w:rsidRPr="00DF69D0" w:rsidRDefault="00A73696" w:rsidP="005828C8">
            <w:pPr>
              <w:pStyle w:val="TableParagraph"/>
              <w:numPr>
                <w:ilvl w:val="1"/>
                <w:numId w:val="1"/>
              </w:numPr>
              <w:tabs>
                <w:tab w:val="left" w:pos="950"/>
              </w:tabs>
              <w:ind w:left="69" w:firstLine="0"/>
              <w:rPr>
                <w:b/>
                <w:bCs/>
              </w:rPr>
            </w:pPr>
            <w:r>
              <w:rPr>
                <w:b/>
                <w:bCs/>
              </w:rPr>
              <w:t>Estates Update</w:t>
            </w:r>
          </w:p>
          <w:p w14:paraId="479CEFB3" w14:textId="77777777" w:rsidR="00A73696" w:rsidRDefault="00A73696" w:rsidP="005828C8">
            <w:pPr>
              <w:pStyle w:val="TableParagraph"/>
              <w:tabs>
                <w:tab w:val="left" w:pos="950"/>
              </w:tabs>
              <w:ind w:left="69"/>
            </w:pPr>
          </w:p>
          <w:p w14:paraId="1EF5EB92" w14:textId="14B82E85" w:rsidR="00B16636" w:rsidRDefault="00B16636" w:rsidP="000E2F7A">
            <w:pPr>
              <w:pStyle w:val="TableParagraph"/>
              <w:tabs>
                <w:tab w:val="left" w:pos="950"/>
              </w:tabs>
              <w:ind w:left="69"/>
            </w:pPr>
            <w:r>
              <w:t>S Taylor</w:t>
            </w:r>
            <w:r w:rsidR="000E2F7A">
              <w:t xml:space="preserve"> highlighted the paper </w:t>
            </w:r>
            <w:r w:rsidR="00A848E4">
              <w:t xml:space="preserve">was </w:t>
            </w:r>
            <w:r w:rsidR="000E2F7A">
              <w:t>for information only</w:t>
            </w:r>
            <w:r w:rsidR="00A848E4">
              <w:t xml:space="preserve"> and noted that it had</w:t>
            </w:r>
            <w:r w:rsidR="000E2F7A">
              <w:t xml:space="preserve"> been an extremely busy summer period for the Estates Team and a </w:t>
            </w:r>
            <w:r w:rsidR="5D1802EF">
              <w:t>considerable number</w:t>
            </w:r>
            <w:r w:rsidR="000E2F7A">
              <w:t xml:space="preserve"> of projects ha</w:t>
            </w:r>
            <w:r w:rsidR="00F47F9C">
              <w:t>d</w:t>
            </w:r>
            <w:r w:rsidR="000E2F7A">
              <w:t xml:space="preserve"> been completed across all 3 campuses with some work still in progress. </w:t>
            </w:r>
          </w:p>
          <w:p w14:paraId="7A1C9232" w14:textId="77777777" w:rsidR="000E2F7A" w:rsidRDefault="000E2F7A" w:rsidP="000E2F7A">
            <w:pPr>
              <w:pStyle w:val="TableParagraph"/>
              <w:tabs>
                <w:tab w:val="left" w:pos="950"/>
              </w:tabs>
              <w:ind w:left="69"/>
            </w:pPr>
          </w:p>
          <w:p w14:paraId="5BEEA745" w14:textId="7DFE2A7B" w:rsidR="00615BEC" w:rsidRDefault="000E2F7A" w:rsidP="005835B7">
            <w:pPr>
              <w:pStyle w:val="TableParagraph"/>
              <w:tabs>
                <w:tab w:val="left" w:pos="950"/>
              </w:tabs>
              <w:ind w:left="69"/>
            </w:pPr>
            <w:r>
              <w:t>S Taylor highlighted</w:t>
            </w:r>
            <w:r w:rsidR="00CC5498">
              <w:t xml:space="preserve"> the Scottish Funding Council (SFC) recently contacted the University and College sector in Scotland to raise awareness around the presence of</w:t>
            </w:r>
            <w:r w:rsidR="0076661D">
              <w:t xml:space="preserve"> RAAC (</w:t>
            </w:r>
            <w:r w:rsidR="0076661D" w:rsidRPr="0076661D">
              <w:t>Reinforced Autoclave Aerated Concrete</w:t>
            </w:r>
            <w:r w:rsidR="0076661D">
              <w:t>) i</w:t>
            </w:r>
            <w:r w:rsidR="00CC5498">
              <w:t>n estate buildings.</w:t>
            </w:r>
            <w:r w:rsidR="0076661D">
              <w:t xml:space="preserve"> </w:t>
            </w:r>
            <w:r w:rsidR="00F47F9C">
              <w:t>This was present in the roof structures of the Kingsway construction and Engineering buildings, but had been assessed and was in good condition</w:t>
            </w:r>
            <w:r w:rsidR="00CD612A">
              <w:t>.  A further inspection would be carried out to inform on-going monitoring and maintenance needs and further update</w:t>
            </w:r>
            <w:r w:rsidR="003D6815">
              <w:t xml:space="preserve"> provided to the Committee</w:t>
            </w:r>
            <w:r w:rsidR="00CD612A">
              <w:t>.</w:t>
            </w:r>
          </w:p>
          <w:p w14:paraId="482B7968" w14:textId="3B23ED5B" w:rsidR="00765947" w:rsidRDefault="00765947" w:rsidP="005835B7">
            <w:pPr>
              <w:pStyle w:val="TableParagraph"/>
              <w:tabs>
                <w:tab w:val="left" w:pos="950"/>
              </w:tabs>
              <w:ind w:left="69"/>
            </w:pPr>
          </w:p>
          <w:p w14:paraId="2BFF77BC" w14:textId="7737D2CF" w:rsidR="00765947" w:rsidRDefault="00765947" w:rsidP="005835B7">
            <w:pPr>
              <w:pStyle w:val="TableParagraph"/>
              <w:tabs>
                <w:tab w:val="left" w:pos="950"/>
              </w:tabs>
              <w:ind w:left="69"/>
            </w:pPr>
            <w:r>
              <w:t>S Taylor highlighted t</w:t>
            </w:r>
            <w:r w:rsidR="00B94D14">
              <w:t xml:space="preserve">hat staff and students </w:t>
            </w:r>
            <w:r w:rsidR="00CD612A">
              <w:t xml:space="preserve">had been made </w:t>
            </w:r>
            <w:r w:rsidR="00B94D14">
              <w:t xml:space="preserve">aware of the </w:t>
            </w:r>
            <w:r w:rsidR="00CD612A">
              <w:t xml:space="preserve">presence of </w:t>
            </w:r>
            <w:r>
              <w:t xml:space="preserve">RAAC </w:t>
            </w:r>
            <w:r w:rsidR="00B94D14">
              <w:t>areas</w:t>
            </w:r>
            <w:r w:rsidR="0096394D">
              <w:t xml:space="preserve"> within Campus </w:t>
            </w:r>
            <w:r w:rsidR="00B94D14">
              <w:t>- although not specific areas mentioned</w:t>
            </w:r>
            <w:r w:rsidR="0096394D">
              <w:t xml:space="preserve"> to minimise any potential scare or </w:t>
            </w:r>
            <w:r w:rsidR="00CD612A">
              <w:t>concern</w:t>
            </w:r>
            <w:r w:rsidR="77198743">
              <w:t xml:space="preserve">. </w:t>
            </w:r>
            <w:r w:rsidR="008743E6">
              <w:t>S Taylor noted th</w:t>
            </w:r>
            <w:r w:rsidR="00CD612A">
              <w:t>at there had been some</w:t>
            </w:r>
            <w:r w:rsidR="008743E6">
              <w:t xml:space="preserve"> interest with</w:t>
            </w:r>
            <w:r w:rsidR="002456CF">
              <w:t>in</w:t>
            </w:r>
            <w:r w:rsidR="008743E6">
              <w:t xml:space="preserve"> the media, however, this </w:t>
            </w:r>
            <w:r w:rsidR="002A370E">
              <w:t>was minimal</w:t>
            </w:r>
            <w:r w:rsidR="003F068F">
              <w:t xml:space="preserve"> </w:t>
            </w:r>
            <w:r w:rsidR="008743E6">
              <w:t xml:space="preserve">compared to </w:t>
            </w:r>
            <w:r w:rsidR="002A370E">
              <w:t xml:space="preserve">some </w:t>
            </w:r>
            <w:r w:rsidR="008743E6">
              <w:t xml:space="preserve">other universities and colleges. </w:t>
            </w:r>
          </w:p>
          <w:p w14:paraId="5C488660" w14:textId="77777777" w:rsidR="00615BEC" w:rsidRDefault="00615BEC" w:rsidP="005835B7">
            <w:pPr>
              <w:pStyle w:val="TableParagraph"/>
              <w:tabs>
                <w:tab w:val="left" w:pos="950"/>
              </w:tabs>
              <w:ind w:left="69"/>
            </w:pPr>
          </w:p>
          <w:p w14:paraId="7B7ADFA5" w14:textId="2F8A218F" w:rsidR="009B26FD" w:rsidRDefault="00615BEC" w:rsidP="003D1066">
            <w:pPr>
              <w:pStyle w:val="TableParagraph"/>
              <w:tabs>
                <w:tab w:val="left" w:pos="950"/>
              </w:tabs>
              <w:ind w:left="69"/>
            </w:pPr>
            <w:r>
              <w:t xml:space="preserve">S </w:t>
            </w:r>
            <w:r w:rsidR="003D1066">
              <w:t>Taylor highlighted t</w:t>
            </w:r>
            <w:r w:rsidR="009B26FD">
              <w:t xml:space="preserve">he LED lighting replacement project for Gardyne is </w:t>
            </w:r>
          </w:p>
          <w:p w14:paraId="7D9423C1" w14:textId="77777777" w:rsidR="002A370E" w:rsidRDefault="009B26FD" w:rsidP="000A0969">
            <w:pPr>
              <w:pStyle w:val="TableParagraph"/>
              <w:tabs>
                <w:tab w:val="left" w:pos="950"/>
              </w:tabs>
              <w:ind w:left="69"/>
            </w:pPr>
            <w:r>
              <w:t>now progressing with an estimated installation start date of 25th September.</w:t>
            </w:r>
            <w:r w:rsidR="000A0969">
              <w:t xml:space="preserve"> </w:t>
            </w:r>
          </w:p>
          <w:p w14:paraId="44CA6009" w14:textId="77777777" w:rsidR="002A370E" w:rsidRDefault="002A370E" w:rsidP="000A0969">
            <w:pPr>
              <w:pStyle w:val="TableParagraph"/>
              <w:tabs>
                <w:tab w:val="left" w:pos="950"/>
              </w:tabs>
              <w:ind w:left="69"/>
            </w:pPr>
          </w:p>
          <w:p w14:paraId="55608FF8" w14:textId="314CDF4E" w:rsidR="00B16636" w:rsidRDefault="000A0969" w:rsidP="000A0969">
            <w:pPr>
              <w:pStyle w:val="TableParagraph"/>
              <w:tabs>
                <w:tab w:val="left" w:pos="950"/>
              </w:tabs>
              <w:ind w:left="69"/>
            </w:pPr>
            <w:r>
              <w:t>A</w:t>
            </w:r>
            <w:r w:rsidR="00B16636">
              <w:t>dditional funds</w:t>
            </w:r>
            <w:r w:rsidR="00072066">
              <w:t xml:space="preserve"> of up to £250K </w:t>
            </w:r>
            <w:r w:rsidR="002A370E">
              <w:t xml:space="preserve">had been sought through a </w:t>
            </w:r>
            <w:r w:rsidR="00EB1860">
              <w:t>SFC</w:t>
            </w:r>
            <w:r w:rsidR="009B0A9C">
              <w:t xml:space="preserve"> fund</w:t>
            </w:r>
            <w:r w:rsidR="00233954">
              <w:t xml:space="preserve"> to support</w:t>
            </w:r>
            <w:r w:rsidR="00072066">
              <w:t xml:space="preserve"> the</w:t>
            </w:r>
            <w:r>
              <w:t xml:space="preserve"> upgrade of fire alarm systems</w:t>
            </w:r>
            <w:r w:rsidR="00072066">
              <w:t xml:space="preserve"> within the College</w:t>
            </w:r>
            <w:r>
              <w:t>.</w:t>
            </w:r>
            <w:r w:rsidR="00B468F5">
              <w:t xml:space="preserve"> S Taylor stated </w:t>
            </w:r>
            <w:r w:rsidR="00356AA1">
              <w:t>discussions are still ongoing for this matter.</w:t>
            </w:r>
          </w:p>
          <w:p w14:paraId="65712E13" w14:textId="77777777" w:rsidR="00B16636" w:rsidRDefault="00B16636" w:rsidP="005828C8">
            <w:pPr>
              <w:pStyle w:val="TableParagraph"/>
              <w:tabs>
                <w:tab w:val="left" w:pos="950"/>
              </w:tabs>
              <w:ind w:left="69"/>
            </w:pPr>
          </w:p>
          <w:p w14:paraId="4CD3DEE8" w14:textId="261DEAFB" w:rsidR="00B16636" w:rsidRDefault="00356AA1" w:rsidP="005828C8">
            <w:pPr>
              <w:pStyle w:val="TableParagraph"/>
              <w:tabs>
                <w:tab w:val="left" w:pos="950"/>
              </w:tabs>
              <w:ind w:left="69"/>
            </w:pPr>
            <w:r>
              <w:t xml:space="preserve">D Mackenzie praised the </w:t>
            </w:r>
            <w:r w:rsidR="294B7CE6">
              <w:t>challenging work</w:t>
            </w:r>
            <w:r>
              <w:t xml:space="preserve"> from the Estates team during the summer. </w:t>
            </w:r>
          </w:p>
          <w:p w14:paraId="6BDC4FF5" w14:textId="77777777" w:rsidR="00B16636" w:rsidRDefault="00B16636" w:rsidP="00574ABB">
            <w:pPr>
              <w:pStyle w:val="TableParagraph"/>
              <w:tabs>
                <w:tab w:val="left" w:pos="950"/>
              </w:tabs>
            </w:pPr>
          </w:p>
          <w:p w14:paraId="277EECC8" w14:textId="7E263151" w:rsidR="00BB5D01" w:rsidRDefault="00B16636" w:rsidP="00873C8C">
            <w:pPr>
              <w:pStyle w:val="TableParagraph"/>
              <w:tabs>
                <w:tab w:val="left" w:pos="950"/>
              </w:tabs>
              <w:ind w:left="69"/>
            </w:pPr>
            <w:r>
              <w:t>D Fordyce</w:t>
            </w:r>
            <w:r w:rsidR="00574ABB">
              <w:t xml:space="preserve"> high</w:t>
            </w:r>
            <w:r w:rsidR="002224B1">
              <w:t>ligh</w:t>
            </w:r>
            <w:r w:rsidR="00574ABB">
              <w:t xml:space="preserve">ted her concern regarding the RAAC and questioned if this should be </w:t>
            </w:r>
            <w:r w:rsidR="00233954">
              <w:t xml:space="preserve">highlighted on the </w:t>
            </w:r>
            <w:r w:rsidR="00574ABB">
              <w:t>Risk Register</w:t>
            </w:r>
            <w:r w:rsidR="008B03AE">
              <w:t xml:space="preserve"> S Taylor</w:t>
            </w:r>
            <w:r w:rsidR="00873C8C">
              <w:t xml:space="preserve"> reassured the board, this matter </w:t>
            </w:r>
            <w:r w:rsidR="00103FB8">
              <w:t xml:space="preserve">was being </w:t>
            </w:r>
            <w:r w:rsidR="00873C8C">
              <w:t xml:space="preserve">dealt with </w:t>
            </w:r>
            <w:r w:rsidR="00103FB8">
              <w:t xml:space="preserve">as part of the maintenance and </w:t>
            </w:r>
            <w:r>
              <w:t xml:space="preserve">backlog </w:t>
            </w:r>
            <w:r w:rsidR="00873C8C">
              <w:t>maintenance</w:t>
            </w:r>
            <w:r>
              <w:t xml:space="preserve"> </w:t>
            </w:r>
            <w:r w:rsidR="00103FB8">
              <w:t>arrangements and would not be considered as a strategic risk</w:t>
            </w:r>
            <w:r w:rsidR="00873C8C">
              <w:t xml:space="preserve">. </w:t>
            </w:r>
          </w:p>
          <w:p w14:paraId="67E16264" w14:textId="77777777" w:rsidR="00BB5D01" w:rsidRDefault="00BB5D01" w:rsidP="005828C8">
            <w:pPr>
              <w:pStyle w:val="TableParagraph"/>
              <w:tabs>
                <w:tab w:val="left" w:pos="950"/>
              </w:tabs>
              <w:ind w:left="69"/>
            </w:pPr>
          </w:p>
          <w:p w14:paraId="2EF551BA" w14:textId="264B5DA3" w:rsidR="00BB5D01" w:rsidRDefault="00251CBA" w:rsidP="00251CBA">
            <w:pPr>
              <w:pStyle w:val="TableParagraph"/>
              <w:tabs>
                <w:tab w:val="left" w:pos="950"/>
              </w:tabs>
            </w:pPr>
            <w:r>
              <w:t xml:space="preserve">B Lawrie highlighted the </w:t>
            </w:r>
            <w:r w:rsidR="00BB5D01">
              <w:t>Isla building window</w:t>
            </w:r>
            <w:r w:rsidR="00D30050">
              <w:t xml:space="preserve"> price</w:t>
            </w:r>
            <w:r>
              <w:t xml:space="preserve"> differ within the </w:t>
            </w:r>
            <w:r w:rsidR="00A67F1D">
              <w:t xml:space="preserve">report and that noted within the </w:t>
            </w:r>
            <w:r>
              <w:t>procurement paper</w:t>
            </w:r>
            <w:r w:rsidR="00D30050">
              <w:t xml:space="preserve">. </w:t>
            </w:r>
            <w:r w:rsidR="00A67F1D">
              <w:t xml:space="preserve">B Ferguson stated that this was likely to be a difference from estimated cost to the actual tender price. </w:t>
            </w:r>
            <w:r w:rsidR="00D30050">
              <w:t>S Taylor will investigate this and confirm with the board.</w:t>
            </w:r>
            <w:r w:rsidR="00BB5D01">
              <w:t xml:space="preserve"> </w:t>
            </w:r>
            <w:r w:rsidR="00BB5D01" w:rsidRPr="00BB5D01">
              <w:rPr>
                <w:b/>
                <w:bCs/>
              </w:rPr>
              <w:t>S Taylor</w:t>
            </w:r>
            <w:r w:rsidR="00D30050">
              <w:rPr>
                <w:b/>
                <w:bCs/>
              </w:rPr>
              <w:t xml:space="preserve"> to progress</w:t>
            </w:r>
          </w:p>
          <w:p w14:paraId="4204F09B" w14:textId="77777777" w:rsidR="00B16636" w:rsidRDefault="00B16636" w:rsidP="005828C8">
            <w:pPr>
              <w:pStyle w:val="TableParagraph"/>
              <w:tabs>
                <w:tab w:val="left" w:pos="950"/>
              </w:tabs>
              <w:ind w:left="69"/>
            </w:pPr>
          </w:p>
          <w:p w14:paraId="2E27656B" w14:textId="7631ED5A" w:rsidR="00A73696" w:rsidRPr="00715EE8" w:rsidRDefault="00D30050" w:rsidP="00336643">
            <w:pPr>
              <w:pStyle w:val="TableParagraph"/>
              <w:tabs>
                <w:tab w:val="left" w:pos="950"/>
              </w:tabs>
              <w:ind w:left="69"/>
            </w:pPr>
            <w:r>
              <w:t xml:space="preserve">D Fordyce noted that it would be beneficial to see the Estates list in order of what work has been completed, and what is still to be finished/in progress. </w:t>
            </w:r>
            <w:r w:rsidR="00336643">
              <w:t xml:space="preserve">This change would be made. </w:t>
            </w:r>
            <w:r w:rsidR="00336643" w:rsidRPr="00336643">
              <w:rPr>
                <w:b/>
                <w:bCs/>
              </w:rPr>
              <w:t>B Grace to progress.</w:t>
            </w:r>
          </w:p>
          <w:p w14:paraId="55288E6A" w14:textId="77777777" w:rsidR="00A73696" w:rsidRPr="00715EE8" w:rsidRDefault="00A73696" w:rsidP="00A73696">
            <w:pPr>
              <w:pStyle w:val="TableParagraph"/>
              <w:tabs>
                <w:tab w:val="left" w:pos="428"/>
                <w:tab w:val="left" w:pos="950"/>
              </w:tabs>
              <w:ind w:left="69"/>
            </w:pPr>
          </w:p>
        </w:tc>
      </w:tr>
      <w:tr w:rsidR="00A73696" w:rsidRPr="00715EE8" w14:paraId="01D86512" w14:textId="77777777" w:rsidTr="777433B5">
        <w:trPr>
          <w:trHeight w:val="505"/>
        </w:trPr>
        <w:tc>
          <w:tcPr>
            <w:tcW w:w="709" w:type="dxa"/>
          </w:tcPr>
          <w:p w14:paraId="7BDD26EF" w14:textId="77777777" w:rsidR="00A73696" w:rsidRPr="00715EE8" w:rsidRDefault="00A73696" w:rsidP="005828C8">
            <w:pPr>
              <w:pStyle w:val="TableParagraph"/>
              <w:numPr>
                <w:ilvl w:val="0"/>
                <w:numId w:val="1"/>
              </w:numPr>
              <w:ind w:left="711" w:hanging="425"/>
              <w:jc w:val="both"/>
              <w:rPr>
                <w:b/>
              </w:rPr>
            </w:pPr>
          </w:p>
        </w:tc>
        <w:tc>
          <w:tcPr>
            <w:tcW w:w="9072" w:type="dxa"/>
          </w:tcPr>
          <w:p w14:paraId="6E2BA757" w14:textId="77777777" w:rsidR="00A73696" w:rsidRDefault="00A73696" w:rsidP="005828C8">
            <w:pPr>
              <w:pStyle w:val="TableParagraph"/>
              <w:tabs>
                <w:tab w:val="left" w:pos="950"/>
              </w:tabs>
              <w:ind w:left="69"/>
              <w:rPr>
                <w:b/>
              </w:rPr>
            </w:pPr>
            <w:r w:rsidRPr="00715EE8">
              <w:rPr>
                <w:b/>
              </w:rPr>
              <w:t>PROCUREMENT</w:t>
            </w:r>
          </w:p>
          <w:p w14:paraId="159616AB" w14:textId="77777777" w:rsidR="00BB5D01" w:rsidRDefault="00BB5D01" w:rsidP="005828C8">
            <w:pPr>
              <w:pStyle w:val="TableParagraph"/>
              <w:tabs>
                <w:tab w:val="left" w:pos="950"/>
              </w:tabs>
              <w:ind w:left="69"/>
              <w:rPr>
                <w:b/>
              </w:rPr>
            </w:pPr>
          </w:p>
          <w:p w14:paraId="524679F6" w14:textId="4E51DD5A" w:rsidR="00BB5D01" w:rsidRDefault="00EE2BF9" w:rsidP="00EE2BF9">
            <w:pPr>
              <w:pStyle w:val="TableParagraph"/>
              <w:tabs>
                <w:tab w:val="left" w:pos="950"/>
              </w:tabs>
              <w:ind w:left="69"/>
            </w:pPr>
            <w:r>
              <w:t>B Ferguson provided an update on procurement, confirming recent awards made and highlighting awards requiring Committee approval.</w:t>
            </w:r>
            <w:r w:rsidRPr="6BC0D4DA">
              <w:rPr>
                <w:b/>
                <w:bCs/>
              </w:rPr>
              <w:t xml:space="preserve"> </w:t>
            </w:r>
            <w:r w:rsidR="00961FA3">
              <w:t>Approval</w:t>
            </w:r>
            <w:r w:rsidR="00996874">
              <w:t xml:space="preserve"> </w:t>
            </w:r>
            <w:r>
              <w:t xml:space="preserve">is </w:t>
            </w:r>
            <w:r w:rsidR="00996874">
              <w:t>needed for</w:t>
            </w:r>
            <w:r>
              <w:t xml:space="preserve"> 8</w:t>
            </w:r>
            <w:r w:rsidR="00996874">
              <w:t xml:space="preserve"> contracts exceeding £100k</w:t>
            </w:r>
            <w:r>
              <w:t xml:space="preserve">. </w:t>
            </w:r>
            <w:r w:rsidR="00071270">
              <w:t>This was welcomed from the c</w:t>
            </w:r>
            <w:r w:rsidR="002C30CD">
              <w:t>ommittee</w:t>
            </w:r>
            <w:r w:rsidR="00071270">
              <w:t xml:space="preserve"> and</w:t>
            </w:r>
            <w:r w:rsidR="002C30CD">
              <w:t xml:space="preserve"> </w:t>
            </w:r>
            <w:r w:rsidR="00336643">
              <w:t xml:space="preserve">the awards </w:t>
            </w:r>
            <w:r w:rsidR="002C30CD">
              <w:t>approved</w:t>
            </w:r>
            <w:r w:rsidR="06697AA1">
              <w:t xml:space="preserve">. </w:t>
            </w:r>
          </w:p>
          <w:p w14:paraId="532BC77A" w14:textId="77777777" w:rsidR="005B341C" w:rsidRDefault="005B341C" w:rsidP="00EE2BF9">
            <w:pPr>
              <w:pStyle w:val="TableParagraph"/>
              <w:tabs>
                <w:tab w:val="left" w:pos="950"/>
              </w:tabs>
              <w:ind w:left="69"/>
              <w:rPr>
                <w:bCs/>
              </w:rPr>
            </w:pPr>
          </w:p>
          <w:p w14:paraId="117B4463" w14:textId="216B1923" w:rsidR="00A73696" w:rsidRDefault="005B341C" w:rsidP="008F04DE">
            <w:pPr>
              <w:pStyle w:val="TableParagraph"/>
              <w:tabs>
                <w:tab w:val="left" w:pos="950"/>
              </w:tabs>
              <w:ind w:left="69"/>
              <w:rPr>
                <w:bCs/>
              </w:rPr>
            </w:pPr>
            <w:r>
              <w:rPr>
                <w:bCs/>
              </w:rPr>
              <w:t>B Ferguson dis</w:t>
            </w:r>
            <w:r w:rsidR="007B03A7">
              <w:rPr>
                <w:bCs/>
              </w:rPr>
              <w:t xml:space="preserve">cussed changing the </w:t>
            </w:r>
            <w:r w:rsidR="000E5D3A">
              <w:rPr>
                <w:bCs/>
              </w:rPr>
              <w:t xml:space="preserve">reporting date on on-going awards to </w:t>
            </w:r>
            <w:r w:rsidR="007B03A7">
              <w:rPr>
                <w:bCs/>
              </w:rPr>
              <w:t>align with the annual procurement report</w:t>
            </w:r>
            <w:r w:rsidR="000E5D3A">
              <w:rPr>
                <w:bCs/>
              </w:rPr>
              <w:t xml:space="preserve"> and the Committee noted that they were happy with this approach</w:t>
            </w:r>
            <w:r w:rsidR="008F04DE">
              <w:rPr>
                <w:bCs/>
              </w:rPr>
              <w:t>.</w:t>
            </w:r>
          </w:p>
          <w:p w14:paraId="40FB4023" w14:textId="77777777" w:rsidR="00A73696" w:rsidRPr="007C35D0" w:rsidRDefault="00A73696" w:rsidP="005828C8">
            <w:pPr>
              <w:pStyle w:val="TableParagraph"/>
              <w:tabs>
                <w:tab w:val="left" w:pos="950"/>
              </w:tabs>
              <w:ind w:left="69"/>
              <w:rPr>
                <w:bCs/>
              </w:rPr>
            </w:pPr>
          </w:p>
        </w:tc>
      </w:tr>
      <w:tr w:rsidR="00A73696" w:rsidRPr="00715EE8" w14:paraId="546C6A3E" w14:textId="77777777" w:rsidTr="777433B5">
        <w:trPr>
          <w:trHeight w:val="505"/>
        </w:trPr>
        <w:tc>
          <w:tcPr>
            <w:tcW w:w="709" w:type="dxa"/>
          </w:tcPr>
          <w:p w14:paraId="65AA1BA9" w14:textId="77777777" w:rsidR="00A73696" w:rsidRPr="00715EE8" w:rsidRDefault="00A73696" w:rsidP="005828C8">
            <w:pPr>
              <w:pStyle w:val="TableParagraph"/>
              <w:numPr>
                <w:ilvl w:val="0"/>
                <w:numId w:val="1"/>
              </w:numPr>
              <w:ind w:left="711" w:hanging="425"/>
              <w:jc w:val="both"/>
              <w:rPr>
                <w:b/>
              </w:rPr>
            </w:pPr>
          </w:p>
        </w:tc>
        <w:tc>
          <w:tcPr>
            <w:tcW w:w="9072" w:type="dxa"/>
          </w:tcPr>
          <w:p w14:paraId="49F3FE1C" w14:textId="77777777" w:rsidR="00A73696" w:rsidRDefault="00A73696" w:rsidP="005828C8">
            <w:pPr>
              <w:pStyle w:val="TableParagraph"/>
              <w:tabs>
                <w:tab w:val="left" w:pos="428"/>
                <w:tab w:val="left" w:pos="950"/>
              </w:tabs>
              <w:ind w:left="69"/>
              <w:rPr>
                <w:b/>
              </w:rPr>
            </w:pPr>
            <w:r>
              <w:rPr>
                <w:b/>
              </w:rPr>
              <w:t>STRATEGIC RISK REGISTER</w:t>
            </w:r>
          </w:p>
          <w:p w14:paraId="30684F3D" w14:textId="77777777" w:rsidR="00A73696" w:rsidRDefault="00A73696" w:rsidP="005828C8">
            <w:pPr>
              <w:pStyle w:val="TableParagraph"/>
              <w:tabs>
                <w:tab w:val="left" w:pos="428"/>
                <w:tab w:val="left" w:pos="950"/>
              </w:tabs>
              <w:ind w:left="69"/>
              <w:rPr>
                <w:b/>
              </w:rPr>
            </w:pPr>
          </w:p>
          <w:p w14:paraId="2CB4B38C" w14:textId="02FEC8EB" w:rsidR="00A73696" w:rsidRDefault="00A73696" w:rsidP="005828C8">
            <w:pPr>
              <w:pStyle w:val="TableParagraph"/>
              <w:tabs>
                <w:tab w:val="left" w:pos="995"/>
              </w:tabs>
            </w:pPr>
            <w:r>
              <w:t xml:space="preserve">S Taylor summarised the risk register </w:t>
            </w:r>
            <w:r w:rsidR="00170414">
              <w:t xml:space="preserve">for </w:t>
            </w:r>
            <w:r w:rsidR="007D6046">
              <w:t>consideration</w:t>
            </w:r>
            <w:r w:rsidR="479BDC79">
              <w:t xml:space="preserve">. </w:t>
            </w:r>
            <w:r>
              <w:t>The wider Risk Register was noted, with this being discussed at the next Audit &amp; Risk Committee meeting.</w:t>
            </w:r>
          </w:p>
          <w:p w14:paraId="2B58DA47" w14:textId="77777777" w:rsidR="00A73696" w:rsidRDefault="00A73696" w:rsidP="005828C8">
            <w:pPr>
              <w:pStyle w:val="TableParagraph"/>
              <w:tabs>
                <w:tab w:val="left" w:pos="995"/>
              </w:tabs>
            </w:pPr>
          </w:p>
          <w:p w14:paraId="0ABA9629" w14:textId="77777777" w:rsidR="00A73696" w:rsidRDefault="00A73696" w:rsidP="005828C8">
            <w:pPr>
              <w:pStyle w:val="TableParagraph"/>
              <w:tabs>
                <w:tab w:val="left" w:pos="995"/>
              </w:tabs>
            </w:pPr>
            <w:r>
              <w:t>The paper was approved.</w:t>
            </w:r>
          </w:p>
          <w:p w14:paraId="331F577F" w14:textId="77777777" w:rsidR="00A73696" w:rsidRDefault="00A73696" w:rsidP="005828C8">
            <w:pPr>
              <w:pStyle w:val="TableParagraph"/>
              <w:tabs>
                <w:tab w:val="left" w:pos="428"/>
                <w:tab w:val="left" w:pos="950"/>
              </w:tabs>
              <w:ind w:left="69"/>
              <w:rPr>
                <w:b/>
              </w:rPr>
            </w:pPr>
          </w:p>
        </w:tc>
      </w:tr>
      <w:tr w:rsidR="00A73696" w:rsidRPr="00715EE8" w14:paraId="6A513E1E" w14:textId="77777777" w:rsidTr="777433B5">
        <w:trPr>
          <w:trHeight w:val="3194"/>
        </w:trPr>
        <w:tc>
          <w:tcPr>
            <w:tcW w:w="709" w:type="dxa"/>
          </w:tcPr>
          <w:p w14:paraId="5E34B4D2" w14:textId="77777777" w:rsidR="00A73696" w:rsidRPr="00715EE8" w:rsidRDefault="00A73696" w:rsidP="005828C8">
            <w:pPr>
              <w:pStyle w:val="TableParagraph"/>
              <w:numPr>
                <w:ilvl w:val="0"/>
                <w:numId w:val="1"/>
              </w:numPr>
              <w:ind w:left="711" w:hanging="425"/>
              <w:jc w:val="both"/>
              <w:rPr>
                <w:b/>
              </w:rPr>
            </w:pPr>
          </w:p>
        </w:tc>
        <w:tc>
          <w:tcPr>
            <w:tcW w:w="9072" w:type="dxa"/>
          </w:tcPr>
          <w:p w14:paraId="2709D680" w14:textId="77777777" w:rsidR="00A73696" w:rsidRDefault="00A73696" w:rsidP="005828C8">
            <w:pPr>
              <w:pStyle w:val="TableParagraph"/>
              <w:tabs>
                <w:tab w:val="left" w:pos="428"/>
                <w:tab w:val="left" w:pos="950"/>
              </w:tabs>
              <w:ind w:left="69"/>
              <w:rPr>
                <w:b/>
              </w:rPr>
            </w:pPr>
            <w:r>
              <w:rPr>
                <w:b/>
              </w:rPr>
              <w:t>CORPORATE SERVICES REPORT</w:t>
            </w:r>
          </w:p>
          <w:p w14:paraId="2DEE9A88" w14:textId="77777777" w:rsidR="00BD5BA5" w:rsidRDefault="00BD5BA5" w:rsidP="005828C8">
            <w:pPr>
              <w:pStyle w:val="TableParagraph"/>
              <w:tabs>
                <w:tab w:val="left" w:pos="428"/>
                <w:tab w:val="left" w:pos="950"/>
              </w:tabs>
              <w:ind w:left="69"/>
              <w:rPr>
                <w:b/>
              </w:rPr>
            </w:pPr>
          </w:p>
          <w:p w14:paraId="01AECA2D" w14:textId="3F98020E" w:rsidR="00BD5BA5" w:rsidRPr="008672B8" w:rsidRDefault="00A5767E" w:rsidP="005828C8">
            <w:pPr>
              <w:pStyle w:val="TableParagraph"/>
              <w:tabs>
                <w:tab w:val="left" w:pos="428"/>
                <w:tab w:val="left" w:pos="950"/>
              </w:tabs>
              <w:ind w:left="69"/>
              <w:rPr>
                <w:bCs/>
              </w:rPr>
            </w:pPr>
            <w:r w:rsidRPr="008672B8">
              <w:rPr>
                <w:bCs/>
              </w:rPr>
              <w:t>S Taylor s</w:t>
            </w:r>
            <w:r w:rsidR="00BD5BA5" w:rsidRPr="008672B8">
              <w:rPr>
                <w:bCs/>
              </w:rPr>
              <w:t xml:space="preserve">ummarised for information only and key developments since last meeting. </w:t>
            </w:r>
          </w:p>
          <w:p w14:paraId="6680507C" w14:textId="77777777" w:rsidR="00BD5BA5" w:rsidRPr="008672B8" w:rsidRDefault="00BD5BA5" w:rsidP="005828C8">
            <w:pPr>
              <w:pStyle w:val="TableParagraph"/>
              <w:tabs>
                <w:tab w:val="left" w:pos="428"/>
                <w:tab w:val="left" w:pos="950"/>
              </w:tabs>
              <w:ind w:left="69"/>
              <w:rPr>
                <w:bCs/>
              </w:rPr>
            </w:pPr>
          </w:p>
          <w:p w14:paraId="07632921" w14:textId="05C418B2" w:rsidR="00BD5BA5" w:rsidRPr="008672B8" w:rsidRDefault="00794FEC" w:rsidP="005828C8">
            <w:pPr>
              <w:pStyle w:val="TableParagraph"/>
              <w:tabs>
                <w:tab w:val="left" w:pos="428"/>
                <w:tab w:val="left" w:pos="950"/>
              </w:tabs>
              <w:ind w:left="69"/>
            </w:pPr>
            <w:r>
              <w:t xml:space="preserve">Recruitment continues to be the </w:t>
            </w:r>
            <w:r w:rsidR="008672B8">
              <w:t>focus</w:t>
            </w:r>
            <w:r w:rsidR="001B5A30">
              <w:t xml:space="preserve">, with </w:t>
            </w:r>
            <w:r w:rsidR="00617217">
              <w:t>all areas actively</w:t>
            </w:r>
            <w:r w:rsidR="001B5A30">
              <w:t xml:space="preserve"> </w:t>
            </w:r>
            <w:r w:rsidR="00617217">
              <w:t>recruiting candidates</w:t>
            </w:r>
            <w:r w:rsidR="001B5A30">
              <w:t>- over 90%</w:t>
            </w:r>
            <w:r w:rsidR="00781E54">
              <w:t xml:space="preserve"> of </w:t>
            </w:r>
            <w:r w:rsidR="00A64252">
              <w:t>full-time</w:t>
            </w:r>
            <w:r w:rsidR="00781E54">
              <w:t xml:space="preserve"> students completed registration. </w:t>
            </w:r>
            <w:r w:rsidR="00A64252">
              <w:t>Although recruitment has been initially challenging, the student numbers have</w:t>
            </w:r>
            <w:r w:rsidR="008F04DE">
              <w:t xml:space="preserve"> steadily </w:t>
            </w:r>
            <w:r w:rsidR="00A64252">
              <w:t>increased</w:t>
            </w:r>
            <w:r w:rsidR="5F7A2682">
              <w:t xml:space="preserve">. </w:t>
            </w:r>
          </w:p>
          <w:p w14:paraId="74730706" w14:textId="77777777" w:rsidR="00BD5BA5" w:rsidRPr="008672B8" w:rsidRDefault="00BD5BA5" w:rsidP="005828C8">
            <w:pPr>
              <w:pStyle w:val="TableParagraph"/>
              <w:tabs>
                <w:tab w:val="left" w:pos="428"/>
                <w:tab w:val="left" w:pos="950"/>
              </w:tabs>
              <w:ind w:left="69"/>
              <w:rPr>
                <w:bCs/>
              </w:rPr>
            </w:pPr>
          </w:p>
          <w:p w14:paraId="04FB439E" w14:textId="2EA067FB" w:rsidR="00A64252" w:rsidRPr="008672B8" w:rsidRDefault="001D51B6" w:rsidP="005828C8">
            <w:pPr>
              <w:pStyle w:val="TableParagraph"/>
              <w:tabs>
                <w:tab w:val="left" w:pos="428"/>
                <w:tab w:val="left" w:pos="950"/>
              </w:tabs>
              <w:ind w:left="69"/>
              <w:rPr>
                <w:bCs/>
              </w:rPr>
            </w:pPr>
            <w:r w:rsidRPr="008672B8">
              <w:rPr>
                <w:bCs/>
              </w:rPr>
              <w:t>S Taylor highlighted and updated the Service Design Academy</w:t>
            </w:r>
            <w:r w:rsidR="00597B6D" w:rsidRPr="008672B8">
              <w:rPr>
                <w:bCs/>
              </w:rPr>
              <w:t xml:space="preserve">, </w:t>
            </w:r>
            <w:r w:rsidR="00F7450F">
              <w:rPr>
                <w:bCs/>
              </w:rPr>
              <w:t xml:space="preserve">various </w:t>
            </w:r>
            <w:r w:rsidR="00597B6D" w:rsidRPr="008672B8">
              <w:rPr>
                <w:bCs/>
              </w:rPr>
              <w:t>progress</w:t>
            </w:r>
            <w:r w:rsidR="00F7450F">
              <w:rPr>
                <w:bCs/>
              </w:rPr>
              <w:t xml:space="preserve"> has been</w:t>
            </w:r>
            <w:r w:rsidR="00597B6D" w:rsidRPr="008672B8">
              <w:rPr>
                <w:bCs/>
              </w:rPr>
              <w:t xml:space="preserve"> made with the secondment </w:t>
            </w:r>
            <w:r w:rsidR="0051403F">
              <w:rPr>
                <w:bCs/>
              </w:rPr>
              <w:t>of additional staffing to support their work.</w:t>
            </w:r>
            <w:r w:rsidR="00597B6D" w:rsidRPr="008672B8">
              <w:rPr>
                <w:bCs/>
              </w:rPr>
              <w:t xml:space="preserve"> </w:t>
            </w:r>
          </w:p>
          <w:p w14:paraId="57CD5DDE" w14:textId="77777777" w:rsidR="00BD5BA5" w:rsidRPr="008672B8" w:rsidRDefault="00BD5BA5" w:rsidP="005828C8">
            <w:pPr>
              <w:pStyle w:val="TableParagraph"/>
              <w:tabs>
                <w:tab w:val="left" w:pos="428"/>
                <w:tab w:val="left" w:pos="950"/>
              </w:tabs>
              <w:ind w:left="69"/>
              <w:rPr>
                <w:bCs/>
              </w:rPr>
            </w:pPr>
          </w:p>
          <w:p w14:paraId="4893C7B8" w14:textId="66687CC1" w:rsidR="00BD5BA5" w:rsidRPr="008672B8" w:rsidRDefault="004B7343" w:rsidP="005828C8">
            <w:pPr>
              <w:pStyle w:val="TableParagraph"/>
              <w:tabs>
                <w:tab w:val="left" w:pos="428"/>
                <w:tab w:val="left" w:pos="950"/>
              </w:tabs>
              <w:ind w:left="69"/>
            </w:pPr>
            <w:r>
              <w:t xml:space="preserve">S Taylor </w:t>
            </w:r>
            <w:r w:rsidR="00A60208">
              <w:t xml:space="preserve">highlighted the </w:t>
            </w:r>
            <w:r w:rsidR="0051403F">
              <w:t>decision to</w:t>
            </w:r>
            <w:r w:rsidR="00AC3043">
              <w:t xml:space="preserve"> continue with the Audit</w:t>
            </w:r>
            <w:r w:rsidR="00D30E2D">
              <w:t xml:space="preserve"> of GTL</w:t>
            </w:r>
            <w:r w:rsidR="450FFBED">
              <w:t xml:space="preserve">. </w:t>
            </w:r>
            <w:r w:rsidR="00AC3043">
              <w:t>He noted the Theatres hire fees ha</w:t>
            </w:r>
            <w:r w:rsidR="00D30E2D">
              <w:t>d</w:t>
            </w:r>
            <w:r w:rsidR="00AC3043">
              <w:t xml:space="preserve"> been raised to match the rise in Real Living Wage </w:t>
            </w:r>
            <w:r w:rsidR="00CC6063">
              <w:t>for casual staff- this was met with no resistance from regular or new clients</w:t>
            </w:r>
            <w:r w:rsidR="78FCFD14">
              <w:t xml:space="preserve">. </w:t>
            </w:r>
          </w:p>
          <w:p w14:paraId="0CD9D92D" w14:textId="77777777" w:rsidR="008672B8" w:rsidRPr="008672B8" w:rsidRDefault="008672B8" w:rsidP="005828C8">
            <w:pPr>
              <w:pStyle w:val="TableParagraph"/>
              <w:tabs>
                <w:tab w:val="left" w:pos="428"/>
                <w:tab w:val="left" w:pos="950"/>
              </w:tabs>
              <w:ind w:left="69"/>
              <w:rPr>
                <w:bCs/>
              </w:rPr>
            </w:pPr>
          </w:p>
          <w:p w14:paraId="7DE9E431" w14:textId="77777777" w:rsidR="00A73696" w:rsidRPr="006424A9" w:rsidRDefault="00A73696" w:rsidP="005828C8">
            <w:pPr>
              <w:pStyle w:val="TableParagraph"/>
              <w:tabs>
                <w:tab w:val="left" w:pos="428"/>
                <w:tab w:val="left" w:pos="950"/>
              </w:tabs>
              <w:rPr>
                <w:b/>
                <w:bCs/>
                <w:vanish/>
              </w:rPr>
            </w:pPr>
            <w:r w:rsidRPr="00CD6E1F">
              <w:rPr>
                <w:bCs/>
              </w:rPr>
              <w:t xml:space="preserve">The </w:t>
            </w:r>
            <w:r>
              <w:rPr>
                <w:bCs/>
              </w:rPr>
              <w:t>Corporate Services</w:t>
            </w:r>
            <w:r w:rsidRPr="00CD6E1F">
              <w:rPr>
                <w:bCs/>
              </w:rPr>
              <w:t xml:space="preserve"> report was noted.</w:t>
            </w:r>
          </w:p>
          <w:p w14:paraId="10E41BF9" w14:textId="77777777" w:rsidR="00A73696" w:rsidRDefault="00A73696" w:rsidP="005828C8">
            <w:pPr>
              <w:pStyle w:val="TableParagraph"/>
              <w:tabs>
                <w:tab w:val="left" w:pos="995"/>
              </w:tabs>
              <w:rPr>
                <w:b/>
              </w:rPr>
            </w:pPr>
          </w:p>
          <w:p w14:paraId="385D31EE" w14:textId="77777777" w:rsidR="00A73696" w:rsidRPr="00715EE8" w:rsidRDefault="00A73696" w:rsidP="005828C8">
            <w:pPr>
              <w:pStyle w:val="TableParagraph"/>
              <w:tabs>
                <w:tab w:val="left" w:pos="995"/>
              </w:tabs>
              <w:rPr>
                <w:b/>
              </w:rPr>
            </w:pPr>
          </w:p>
        </w:tc>
      </w:tr>
      <w:tr w:rsidR="00A73696" w:rsidRPr="00715EE8" w14:paraId="436EC632" w14:textId="77777777" w:rsidTr="777433B5">
        <w:trPr>
          <w:trHeight w:val="506"/>
        </w:trPr>
        <w:tc>
          <w:tcPr>
            <w:tcW w:w="709" w:type="dxa"/>
          </w:tcPr>
          <w:p w14:paraId="49C8E9C0" w14:textId="77777777" w:rsidR="00A73696" w:rsidRPr="00715EE8" w:rsidRDefault="00A73696" w:rsidP="005828C8">
            <w:pPr>
              <w:pStyle w:val="TableParagraph"/>
              <w:numPr>
                <w:ilvl w:val="0"/>
                <w:numId w:val="1"/>
              </w:numPr>
              <w:ind w:left="711" w:hanging="425"/>
              <w:jc w:val="both"/>
              <w:rPr>
                <w:b/>
              </w:rPr>
            </w:pPr>
          </w:p>
        </w:tc>
        <w:tc>
          <w:tcPr>
            <w:tcW w:w="9072" w:type="dxa"/>
          </w:tcPr>
          <w:p w14:paraId="3BBC5752" w14:textId="55F41854" w:rsidR="00A73696" w:rsidRPr="00715EE8" w:rsidRDefault="00A73696" w:rsidP="005828C8">
            <w:pPr>
              <w:pStyle w:val="TableParagraph"/>
              <w:tabs>
                <w:tab w:val="left" w:pos="428"/>
                <w:tab w:val="left" w:pos="950"/>
              </w:tabs>
              <w:ind w:left="69"/>
              <w:rPr>
                <w:b/>
              </w:rPr>
            </w:pPr>
            <w:r w:rsidRPr="00715EE8">
              <w:rPr>
                <w:b/>
              </w:rPr>
              <w:t xml:space="preserve">DATE OF NEXT MEETING </w:t>
            </w:r>
            <w:r w:rsidRPr="00715EE8">
              <w:t xml:space="preserve">– Tuesday </w:t>
            </w:r>
            <w:r w:rsidR="00315CEE">
              <w:t>12</w:t>
            </w:r>
            <w:r>
              <w:t xml:space="preserve"> </w:t>
            </w:r>
            <w:r w:rsidR="00315CEE">
              <w:t>December</w:t>
            </w:r>
            <w:r>
              <w:t xml:space="preserve"> 2023 at 5.00pm</w:t>
            </w:r>
            <w:r w:rsidRPr="00715EE8">
              <w:t xml:space="preserve"> </w:t>
            </w:r>
            <w:r>
              <w:t>–</w:t>
            </w:r>
            <w:r w:rsidRPr="00715EE8">
              <w:t xml:space="preserve"> </w:t>
            </w:r>
            <w:r>
              <w:t>Room A6</w:t>
            </w:r>
            <w:r w:rsidR="00315CEE">
              <w:t>05</w:t>
            </w:r>
            <w:r>
              <w:t xml:space="preserve"> Kingsway Campus plus hybrid on Teams</w:t>
            </w:r>
          </w:p>
        </w:tc>
      </w:tr>
    </w:tbl>
    <w:p w14:paraId="0BB64B1A" w14:textId="77777777" w:rsidR="00A73696" w:rsidRDefault="00A73696" w:rsidP="00A73696"/>
    <w:p w14:paraId="6B6BDD3D" w14:textId="4F6B0D39" w:rsidR="00994BC0" w:rsidRDefault="00994BC0">
      <w:pPr>
        <w:widowControl/>
        <w:autoSpaceDE/>
        <w:autoSpaceDN/>
        <w:spacing w:after="160" w:line="259" w:lineRule="auto"/>
      </w:pPr>
      <w:r>
        <w:br w:type="page"/>
      </w:r>
    </w:p>
    <w:p w14:paraId="58E72410" w14:textId="77777777" w:rsidR="00A73696" w:rsidRDefault="00A73696" w:rsidP="00A73696"/>
    <w:tbl>
      <w:tblPr>
        <w:tblW w:w="9781" w:type="dxa"/>
        <w:tblInd w:w="-147" w:type="dxa"/>
        <w:tblLayout w:type="fixed"/>
        <w:tblCellMar>
          <w:left w:w="0" w:type="dxa"/>
          <w:right w:w="0" w:type="dxa"/>
        </w:tblCellMar>
        <w:tblLook w:val="01E0" w:firstRow="1" w:lastRow="1" w:firstColumn="1" w:lastColumn="1" w:noHBand="0" w:noVBand="0"/>
      </w:tblPr>
      <w:tblGrid>
        <w:gridCol w:w="6238"/>
        <w:gridCol w:w="1706"/>
        <w:gridCol w:w="1837"/>
      </w:tblGrid>
      <w:tr w:rsidR="00A73696" w:rsidRPr="00775417" w14:paraId="0FA1AF76" w14:textId="77777777" w:rsidTr="005828C8">
        <w:trPr>
          <w:trHeight w:val="375"/>
        </w:trPr>
        <w:tc>
          <w:tcPr>
            <w:tcW w:w="6238" w:type="dxa"/>
          </w:tcPr>
          <w:p w14:paraId="2413613A" w14:textId="77777777" w:rsidR="00A73696" w:rsidRPr="008B6977" w:rsidRDefault="00A73696" w:rsidP="005828C8">
            <w:pPr>
              <w:pStyle w:val="TableParagraph"/>
              <w:spacing w:after="120"/>
              <w:rPr>
                <w:b/>
              </w:rPr>
            </w:pPr>
            <w:r w:rsidRPr="008B6977">
              <w:rPr>
                <w:b/>
              </w:rPr>
              <w:t>Action Point Summary</w:t>
            </w:r>
          </w:p>
        </w:tc>
        <w:tc>
          <w:tcPr>
            <w:tcW w:w="1706" w:type="dxa"/>
          </w:tcPr>
          <w:p w14:paraId="1685AF7C" w14:textId="77777777" w:rsidR="00A73696" w:rsidRPr="00775417" w:rsidRDefault="00A73696" w:rsidP="005828C8">
            <w:pPr>
              <w:pStyle w:val="TableParagraph"/>
              <w:spacing w:after="120"/>
              <w:jc w:val="center"/>
              <w:rPr>
                <w:b/>
              </w:rPr>
            </w:pPr>
          </w:p>
        </w:tc>
        <w:tc>
          <w:tcPr>
            <w:tcW w:w="1837" w:type="dxa"/>
          </w:tcPr>
          <w:p w14:paraId="21A9F17B" w14:textId="77777777" w:rsidR="00A73696" w:rsidRPr="00775417" w:rsidRDefault="00A73696" w:rsidP="005828C8">
            <w:pPr>
              <w:pStyle w:val="TableParagraph"/>
              <w:spacing w:after="120"/>
              <w:jc w:val="center"/>
              <w:rPr>
                <w:b/>
              </w:rPr>
            </w:pPr>
          </w:p>
        </w:tc>
      </w:tr>
      <w:tr w:rsidR="00A73696" w:rsidRPr="00775417" w14:paraId="5CF12BA5" w14:textId="77777777" w:rsidTr="005828C8">
        <w:trPr>
          <w:trHeight w:val="376"/>
        </w:trPr>
        <w:tc>
          <w:tcPr>
            <w:tcW w:w="6238" w:type="dxa"/>
          </w:tcPr>
          <w:p w14:paraId="48D5090D" w14:textId="77777777" w:rsidR="00A73696" w:rsidRPr="008B6977" w:rsidRDefault="00A73696" w:rsidP="005828C8">
            <w:pPr>
              <w:pStyle w:val="TableParagraph"/>
              <w:spacing w:after="120"/>
              <w:rPr>
                <w:b/>
              </w:rPr>
            </w:pPr>
            <w:r>
              <w:rPr>
                <w:b/>
              </w:rPr>
              <w:t>Action</w:t>
            </w:r>
          </w:p>
        </w:tc>
        <w:tc>
          <w:tcPr>
            <w:tcW w:w="1706" w:type="dxa"/>
          </w:tcPr>
          <w:p w14:paraId="2FC900A1" w14:textId="77777777" w:rsidR="00A73696" w:rsidRPr="00775417" w:rsidRDefault="00A73696" w:rsidP="005828C8">
            <w:pPr>
              <w:pStyle w:val="TableParagraph"/>
              <w:spacing w:after="120"/>
              <w:jc w:val="center"/>
              <w:rPr>
                <w:b/>
              </w:rPr>
            </w:pPr>
            <w:r>
              <w:rPr>
                <w:b/>
              </w:rPr>
              <w:t>Responsibility</w:t>
            </w:r>
          </w:p>
        </w:tc>
        <w:tc>
          <w:tcPr>
            <w:tcW w:w="1837" w:type="dxa"/>
          </w:tcPr>
          <w:p w14:paraId="4D29F036" w14:textId="77777777" w:rsidR="00A73696" w:rsidRPr="00775417" w:rsidRDefault="00A73696" w:rsidP="005828C8">
            <w:pPr>
              <w:pStyle w:val="TableParagraph"/>
              <w:spacing w:after="120"/>
              <w:jc w:val="center"/>
              <w:rPr>
                <w:b/>
              </w:rPr>
            </w:pPr>
            <w:r>
              <w:rPr>
                <w:b/>
              </w:rPr>
              <w:t>Date</w:t>
            </w:r>
          </w:p>
        </w:tc>
      </w:tr>
      <w:tr w:rsidR="00A73696" w:rsidRPr="00775417" w14:paraId="6C391C66" w14:textId="77777777" w:rsidTr="005828C8">
        <w:trPr>
          <w:trHeight w:val="376"/>
        </w:trPr>
        <w:tc>
          <w:tcPr>
            <w:tcW w:w="6238" w:type="dxa"/>
          </w:tcPr>
          <w:p w14:paraId="2B244597" w14:textId="290AB764" w:rsidR="00A73696" w:rsidRDefault="00CB59B8" w:rsidP="005828C8">
            <w:pPr>
              <w:pStyle w:val="TableParagraph"/>
              <w:spacing w:after="120"/>
              <w:rPr>
                <w:bCs/>
              </w:rPr>
            </w:pPr>
            <w:r>
              <w:rPr>
                <w:bCs/>
              </w:rPr>
              <w:t>Update Committee members on difference in price between Estates and Procurement reports</w:t>
            </w:r>
          </w:p>
        </w:tc>
        <w:tc>
          <w:tcPr>
            <w:tcW w:w="1706" w:type="dxa"/>
          </w:tcPr>
          <w:p w14:paraId="298E73DE" w14:textId="79BE44CA" w:rsidR="00A73696" w:rsidRDefault="00315CEE" w:rsidP="005828C8">
            <w:pPr>
              <w:pStyle w:val="TableParagraph"/>
              <w:spacing w:after="120"/>
              <w:jc w:val="center"/>
              <w:rPr>
                <w:bCs/>
              </w:rPr>
            </w:pPr>
            <w:r>
              <w:rPr>
                <w:bCs/>
              </w:rPr>
              <w:t xml:space="preserve">S Taylor </w:t>
            </w:r>
          </w:p>
        </w:tc>
        <w:tc>
          <w:tcPr>
            <w:tcW w:w="1837" w:type="dxa"/>
          </w:tcPr>
          <w:p w14:paraId="58FFE676" w14:textId="71156A6A" w:rsidR="00A73696" w:rsidRDefault="00EB4561" w:rsidP="005828C8">
            <w:pPr>
              <w:pStyle w:val="TableParagraph"/>
              <w:spacing w:after="120"/>
              <w:jc w:val="center"/>
              <w:rPr>
                <w:bCs/>
              </w:rPr>
            </w:pPr>
            <w:r>
              <w:rPr>
                <w:bCs/>
              </w:rPr>
              <w:t>22 September 2023</w:t>
            </w:r>
          </w:p>
        </w:tc>
      </w:tr>
    </w:tbl>
    <w:p w14:paraId="219AF4EF" w14:textId="77777777" w:rsidR="00A73696" w:rsidRDefault="00A73696" w:rsidP="00A73696">
      <w:pPr>
        <w:tabs>
          <w:tab w:val="left" w:pos="6320"/>
        </w:tabs>
      </w:pPr>
    </w:p>
    <w:p w14:paraId="50B33629" w14:textId="77777777" w:rsidR="00A73696" w:rsidRPr="0010033D" w:rsidRDefault="00A73696" w:rsidP="00A73696">
      <w:pPr>
        <w:tabs>
          <w:tab w:val="left" w:pos="6260"/>
        </w:tabs>
      </w:pPr>
      <w:r>
        <w:tab/>
      </w:r>
    </w:p>
    <w:p w14:paraId="444D6A44" w14:textId="77777777" w:rsidR="00A73696" w:rsidRDefault="00A73696"/>
    <w:sectPr w:rsidR="00A7369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77CA8" w14:textId="77777777" w:rsidR="00DF1995" w:rsidRDefault="00DF1995" w:rsidP="00994BC0">
      <w:r>
        <w:separator/>
      </w:r>
    </w:p>
  </w:endnote>
  <w:endnote w:type="continuationSeparator" w:id="0">
    <w:p w14:paraId="3425E09B" w14:textId="77777777" w:rsidR="00DF1995" w:rsidRDefault="00DF1995" w:rsidP="0099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092618"/>
      <w:docPartObj>
        <w:docPartGallery w:val="Page Numbers (Bottom of Page)"/>
        <w:docPartUnique/>
      </w:docPartObj>
    </w:sdtPr>
    <w:sdtContent>
      <w:sdt>
        <w:sdtPr>
          <w:id w:val="-1769616900"/>
          <w:docPartObj>
            <w:docPartGallery w:val="Page Numbers (Top of Page)"/>
            <w:docPartUnique/>
          </w:docPartObj>
        </w:sdtPr>
        <w:sdtContent>
          <w:p w14:paraId="4006CB72" w14:textId="1815BF13" w:rsidR="00994BC0" w:rsidRDefault="00994BC0">
            <w:pPr>
              <w:pStyle w:val="Footer"/>
              <w:jc w:val="right"/>
            </w:pPr>
            <w:r w:rsidRPr="00994BC0">
              <w:rPr>
                <w:sz w:val="20"/>
                <w:szCs w:val="20"/>
              </w:rPr>
              <w:t xml:space="preserve">Page </w:t>
            </w:r>
            <w:r w:rsidRPr="00994BC0">
              <w:rPr>
                <w:sz w:val="20"/>
                <w:szCs w:val="20"/>
              </w:rPr>
              <w:fldChar w:fldCharType="begin"/>
            </w:r>
            <w:r w:rsidRPr="00994BC0">
              <w:rPr>
                <w:sz w:val="20"/>
                <w:szCs w:val="20"/>
              </w:rPr>
              <w:instrText xml:space="preserve"> PAGE </w:instrText>
            </w:r>
            <w:r w:rsidRPr="00994BC0">
              <w:rPr>
                <w:sz w:val="20"/>
                <w:szCs w:val="20"/>
              </w:rPr>
              <w:fldChar w:fldCharType="separate"/>
            </w:r>
            <w:r w:rsidRPr="00994BC0">
              <w:rPr>
                <w:noProof/>
                <w:sz w:val="20"/>
                <w:szCs w:val="20"/>
              </w:rPr>
              <w:t>2</w:t>
            </w:r>
            <w:r w:rsidRPr="00994BC0">
              <w:rPr>
                <w:sz w:val="20"/>
                <w:szCs w:val="20"/>
              </w:rPr>
              <w:fldChar w:fldCharType="end"/>
            </w:r>
            <w:r w:rsidRPr="00994BC0">
              <w:rPr>
                <w:sz w:val="20"/>
                <w:szCs w:val="20"/>
              </w:rPr>
              <w:t xml:space="preserve"> of </w:t>
            </w:r>
            <w:r w:rsidRPr="00994BC0">
              <w:rPr>
                <w:sz w:val="20"/>
                <w:szCs w:val="20"/>
              </w:rPr>
              <w:fldChar w:fldCharType="begin"/>
            </w:r>
            <w:r w:rsidRPr="00994BC0">
              <w:rPr>
                <w:sz w:val="20"/>
                <w:szCs w:val="20"/>
              </w:rPr>
              <w:instrText xml:space="preserve"> NUMPAGES  </w:instrText>
            </w:r>
            <w:r w:rsidRPr="00994BC0">
              <w:rPr>
                <w:sz w:val="20"/>
                <w:szCs w:val="20"/>
              </w:rPr>
              <w:fldChar w:fldCharType="separate"/>
            </w:r>
            <w:r w:rsidRPr="00994BC0">
              <w:rPr>
                <w:noProof/>
                <w:sz w:val="20"/>
                <w:szCs w:val="20"/>
              </w:rPr>
              <w:t>2</w:t>
            </w:r>
            <w:r w:rsidRPr="00994BC0">
              <w:rPr>
                <w:sz w:val="20"/>
                <w:szCs w:val="20"/>
              </w:rPr>
              <w:fldChar w:fldCharType="end"/>
            </w:r>
          </w:p>
        </w:sdtContent>
      </w:sdt>
    </w:sdtContent>
  </w:sdt>
  <w:p w14:paraId="2A430B79" w14:textId="77777777" w:rsidR="00994BC0" w:rsidRDefault="00994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D1B0" w14:textId="77777777" w:rsidR="00DF1995" w:rsidRDefault="00DF1995" w:rsidP="00994BC0">
      <w:r>
        <w:separator/>
      </w:r>
    </w:p>
  </w:footnote>
  <w:footnote w:type="continuationSeparator" w:id="0">
    <w:p w14:paraId="7D4D54D3" w14:textId="77777777" w:rsidR="00DF1995" w:rsidRDefault="00DF1995" w:rsidP="00994BC0">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fuRFQ0PD" int2:invalidationBookmarkName="" int2:hashCode="JHAoFST6dzcILb" int2:id="vRP0ScR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01BD1"/>
    <w:multiLevelType w:val="multilevel"/>
    <w:tmpl w:val="44CCA964"/>
    <w:lvl w:ilvl="0">
      <w:start w:val="1"/>
      <w:numFmt w:val="decimal"/>
      <w:lvlText w:val="%1."/>
      <w:lvlJc w:val="left"/>
      <w:pPr>
        <w:ind w:left="1211" w:hanging="360"/>
      </w:pPr>
    </w:lvl>
    <w:lvl w:ilvl="1">
      <w:start w:val="1"/>
      <w:numFmt w:val="decimal"/>
      <w:lvlText w:val="%1.%2"/>
      <w:lvlJc w:val="left"/>
      <w:pPr>
        <w:ind w:left="2413" w:hanging="570"/>
      </w:pPr>
      <w:rPr>
        <w:b/>
        <w:bCs w:val="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745640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96"/>
    <w:rsid w:val="00034370"/>
    <w:rsid w:val="000523E6"/>
    <w:rsid w:val="0006543B"/>
    <w:rsid w:val="00071270"/>
    <w:rsid w:val="00072066"/>
    <w:rsid w:val="00073DEB"/>
    <w:rsid w:val="000A0969"/>
    <w:rsid w:val="000A3570"/>
    <w:rsid w:val="000E2F7A"/>
    <w:rsid w:val="000E5D3A"/>
    <w:rsid w:val="000F6240"/>
    <w:rsid w:val="00103FB8"/>
    <w:rsid w:val="00122383"/>
    <w:rsid w:val="00131357"/>
    <w:rsid w:val="00161B95"/>
    <w:rsid w:val="001644BB"/>
    <w:rsid w:val="00164948"/>
    <w:rsid w:val="00170414"/>
    <w:rsid w:val="00172C40"/>
    <w:rsid w:val="00174DF5"/>
    <w:rsid w:val="001A59FE"/>
    <w:rsid w:val="001B5A30"/>
    <w:rsid w:val="001D3C32"/>
    <w:rsid w:val="001D4E9D"/>
    <w:rsid w:val="001D51B6"/>
    <w:rsid w:val="001D694B"/>
    <w:rsid w:val="001F6BDC"/>
    <w:rsid w:val="00210984"/>
    <w:rsid w:val="0021188E"/>
    <w:rsid w:val="0021315B"/>
    <w:rsid w:val="002224B1"/>
    <w:rsid w:val="00233954"/>
    <w:rsid w:val="002456CF"/>
    <w:rsid w:val="0025114C"/>
    <w:rsid w:val="00251CBA"/>
    <w:rsid w:val="00253E4D"/>
    <w:rsid w:val="00260CA3"/>
    <w:rsid w:val="00267945"/>
    <w:rsid w:val="00277912"/>
    <w:rsid w:val="00282509"/>
    <w:rsid w:val="00290FD7"/>
    <w:rsid w:val="002958FA"/>
    <w:rsid w:val="00297565"/>
    <w:rsid w:val="002A21BB"/>
    <w:rsid w:val="002A2DAE"/>
    <w:rsid w:val="002A370E"/>
    <w:rsid w:val="002A682A"/>
    <w:rsid w:val="002B5007"/>
    <w:rsid w:val="002C30CD"/>
    <w:rsid w:val="002D686F"/>
    <w:rsid w:val="002E4FA5"/>
    <w:rsid w:val="002E742E"/>
    <w:rsid w:val="002F747C"/>
    <w:rsid w:val="00310312"/>
    <w:rsid w:val="00315CEE"/>
    <w:rsid w:val="00315E78"/>
    <w:rsid w:val="0032051D"/>
    <w:rsid w:val="00335C0B"/>
    <w:rsid w:val="00336643"/>
    <w:rsid w:val="00336A8F"/>
    <w:rsid w:val="00337146"/>
    <w:rsid w:val="00355A9A"/>
    <w:rsid w:val="00356AA1"/>
    <w:rsid w:val="003763D1"/>
    <w:rsid w:val="003B3F77"/>
    <w:rsid w:val="003D1066"/>
    <w:rsid w:val="003D5CD4"/>
    <w:rsid w:val="003D6815"/>
    <w:rsid w:val="003E3AC9"/>
    <w:rsid w:val="003E7CD9"/>
    <w:rsid w:val="003F068F"/>
    <w:rsid w:val="003F72FC"/>
    <w:rsid w:val="00416CDC"/>
    <w:rsid w:val="0044381A"/>
    <w:rsid w:val="004444C5"/>
    <w:rsid w:val="00471B6A"/>
    <w:rsid w:val="004848D5"/>
    <w:rsid w:val="004B7343"/>
    <w:rsid w:val="004D3F0C"/>
    <w:rsid w:val="004F42E4"/>
    <w:rsid w:val="005018A7"/>
    <w:rsid w:val="0051403F"/>
    <w:rsid w:val="00524385"/>
    <w:rsid w:val="00530581"/>
    <w:rsid w:val="00544ECA"/>
    <w:rsid w:val="0055147A"/>
    <w:rsid w:val="0056362A"/>
    <w:rsid w:val="00565AB8"/>
    <w:rsid w:val="00574ABB"/>
    <w:rsid w:val="005835B7"/>
    <w:rsid w:val="005958CE"/>
    <w:rsid w:val="00597B6D"/>
    <w:rsid w:val="005A078F"/>
    <w:rsid w:val="005A425C"/>
    <w:rsid w:val="005B0FE3"/>
    <w:rsid w:val="005B2530"/>
    <w:rsid w:val="005B341C"/>
    <w:rsid w:val="005C0755"/>
    <w:rsid w:val="005C3620"/>
    <w:rsid w:val="005C3692"/>
    <w:rsid w:val="005D2F4B"/>
    <w:rsid w:val="005E0680"/>
    <w:rsid w:val="005F31BC"/>
    <w:rsid w:val="0061236B"/>
    <w:rsid w:val="00615BEC"/>
    <w:rsid w:val="00617217"/>
    <w:rsid w:val="00660C04"/>
    <w:rsid w:val="00664B4A"/>
    <w:rsid w:val="00677458"/>
    <w:rsid w:val="0068387E"/>
    <w:rsid w:val="006A00CC"/>
    <w:rsid w:val="006A63E0"/>
    <w:rsid w:val="006D6560"/>
    <w:rsid w:val="006E610A"/>
    <w:rsid w:val="006F32F8"/>
    <w:rsid w:val="006F6312"/>
    <w:rsid w:val="006F759E"/>
    <w:rsid w:val="007142A3"/>
    <w:rsid w:val="00722763"/>
    <w:rsid w:val="00731639"/>
    <w:rsid w:val="00753C98"/>
    <w:rsid w:val="00760AFF"/>
    <w:rsid w:val="00764B00"/>
    <w:rsid w:val="00765947"/>
    <w:rsid w:val="0076661D"/>
    <w:rsid w:val="00781E54"/>
    <w:rsid w:val="00794FEC"/>
    <w:rsid w:val="0079548B"/>
    <w:rsid w:val="0079587D"/>
    <w:rsid w:val="007A4351"/>
    <w:rsid w:val="007A5DA9"/>
    <w:rsid w:val="007A679B"/>
    <w:rsid w:val="007B03A7"/>
    <w:rsid w:val="007C1113"/>
    <w:rsid w:val="007C7E3F"/>
    <w:rsid w:val="007D6046"/>
    <w:rsid w:val="007E19AB"/>
    <w:rsid w:val="007F7894"/>
    <w:rsid w:val="00807825"/>
    <w:rsid w:val="008176A7"/>
    <w:rsid w:val="0082087A"/>
    <w:rsid w:val="00837044"/>
    <w:rsid w:val="0084542E"/>
    <w:rsid w:val="00853FD4"/>
    <w:rsid w:val="00864A96"/>
    <w:rsid w:val="00865958"/>
    <w:rsid w:val="008672B8"/>
    <w:rsid w:val="00873C8C"/>
    <w:rsid w:val="008743E6"/>
    <w:rsid w:val="00874F42"/>
    <w:rsid w:val="00877397"/>
    <w:rsid w:val="008B03AE"/>
    <w:rsid w:val="008B4ADE"/>
    <w:rsid w:val="008D3BB1"/>
    <w:rsid w:val="008F04DE"/>
    <w:rsid w:val="0091159A"/>
    <w:rsid w:val="00914007"/>
    <w:rsid w:val="009218B2"/>
    <w:rsid w:val="00942ED0"/>
    <w:rsid w:val="00961FA3"/>
    <w:rsid w:val="0096394D"/>
    <w:rsid w:val="00967E18"/>
    <w:rsid w:val="009729AF"/>
    <w:rsid w:val="00980B83"/>
    <w:rsid w:val="00993D32"/>
    <w:rsid w:val="00993E85"/>
    <w:rsid w:val="00994BC0"/>
    <w:rsid w:val="00996874"/>
    <w:rsid w:val="009B0A9C"/>
    <w:rsid w:val="009B26FD"/>
    <w:rsid w:val="009E0558"/>
    <w:rsid w:val="009E3FA4"/>
    <w:rsid w:val="009E436F"/>
    <w:rsid w:val="009F2449"/>
    <w:rsid w:val="00A16237"/>
    <w:rsid w:val="00A26F43"/>
    <w:rsid w:val="00A309E8"/>
    <w:rsid w:val="00A542AA"/>
    <w:rsid w:val="00A5767E"/>
    <w:rsid w:val="00A60208"/>
    <w:rsid w:val="00A64252"/>
    <w:rsid w:val="00A66219"/>
    <w:rsid w:val="00A67F1D"/>
    <w:rsid w:val="00A73696"/>
    <w:rsid w:val="00A848E4"/>
    <w:rsid w:val="00A85A5A"/>
    <w:rsid w:val="00A934F3"/>
    <w:rsid w:val="00A94068"/>
    <w:rsid w:val="00AA53DA"/>
    <w:rsid w:val="00AC3043"/>
    <w:rsid w:val="00AC4B1A"/>
    <w:rsid w:val="00AC5C23"/>
    <w:rsid w:val="00AE1C68"/>
    <w:rsid w:val="00AE28DF"/>
    <w:rsid w:val="00AF47A1"/>
    <w:rsid w:val="00B16636"/>
    <w:rsid w:val="00B2665E"/>
    <w:rsid w:val="00B26D87"/>
    <w:rsid w:val="00B468F5"/>
    <w:rsid w:val="00B6626E"/>
    <w:rsid w:val="00B8014C"/>
    <w:rsid w:val="00B859C0"/>
    <w:rsid w:val="00B91A8F"/>
    <w:rsid w:val="00B94D14"/>
    <w:rsid w:val="00BA5248"/>
    <w:rsid w:val="00BB5D01"/>
    <w:rsid w:val="00BC2B6F"/>
    <w:rsid w:val="00BC5464"/>
    <w:rsid w:val="00BD5BA5"/>
    <w:rsid w:val="00C013DA"/>
    <w:rsid w:val="00C579B9"/>
    <w:rsid w:val="00C66CE7"/>
    <w:rsid w:val="00C8639B"/>
    <w:rsid w:val="00CB59B8"/>
    <w:rsid w:val="00CC19B4"/>
    <w:rsid w:val="00CC5498"/>
    <w:rsid w:val="00CC6063"/>
    <w:rsid w:val="00CD612A"/>
    <w:rsid w:val="00CF0CF9"/>
    <w:rsid w:val="00D10B44"/>
    <w:rsid w:val="00D30050"/>
    <w:rsid w:val="00D30E2D"/>
    <w:rsid w:val="00D47943"/>
    <w:rsid w:val="00D7303A"/>
    <w:rsid w:val="00D91A15"/>
    <w:rsid w:val="00D96ADB"/>
    <w:rsid w:val="00DC06DB"/>
    <w:rsid w:val="00DD2050"/>
    <w:rsid w:val="00DD5D82"/>
    <w:rsid w:val="00DF1995"/>
    <w:rsid w:val="00E002B2"/>
    <w:rsid w:val="00E11E74"/>
    <w:rsid w:val="00E1608C"/>
    <w:rsid w:val="00E273DF"/>
    <w:rsid w:val="00E30317"/>
    <w:rsid w:val="00E31364"/>
    <w:rsid w:val="00E405B7"/>
    <w:rsid w:val="00E4323B"/>
    <w:rsid w:val="00E452B0"/>
    <w:rsid w:val="00E4695C"/>
    <w:rsid w:val="00E4787E"/>
    <w:rsid w:val="00E9253F"/>
    <w:rsid w:val="00EB1860"/>
    <w:rsid w:val="00EB28A9"/>
    <w:rsid w:val="00EB4561"/>
    <w:rsid w:val="00EB630D"/>
    <w:rsid w:val="00EC271A"/>
    <w:rsid w:val="00EE2BF9"/>
    <w:rsid w:val="00F0759B"/>
    <w:rsid w:val="00F118CE"/>
    <w:rsid w:val="00F22FD1"/>
    <w:rsid w:val="00F3086E"/>
    <w:rsid w:val="00F31FA5"/>
    <w:rsid w:val="00F47F9C"/>
    <w:rsid w:val="00F51D47"/>
    <w:rsid w:val="00F7450F"/>
    <w:rsid w:val="00F87EB4"/>
    <w:rsid w:val="00FB4BB5"/>
    <w:rsid w:val="01107197"/>
    <w:rsid w:val="06697AA1"/>
    <w:rsid w:val="09F0358C"/>
    <w:rsid w:val="110E2D26"/>
    <w:rsid w:val="1BE3F259"/>
    <w:rsid w:val="1E25B532"/>
    <w:rsid w:val="294B7CE6"/>
    <w:rsid w:val="384A6081"/>
    <w:rsid w:val="3C0A0A1C"/>
    <w:rsid w:val="3E0A00C1"/>
    <w:rsid w:val="424E8CD3"/>
    <w:rsid w:val="44D328A7"/>
    <w:rsid w:val="44F4D64D"/>
    <w:rsid w:val="450FFBED"/>
    <w:rsid w:val="479BDC79"/>
    <w:rsid w:val="56B16C8B"/>
    <w:rsid w:val="5896D00C"/>
    <w:rsid w:val="5D1802EF"/>
    <w:rsid w:val="5D69C224"/>
    <w:rsid w:val="5F7A2682"/>
    <w:rsid w:val="6A5B8318"/>
    <w:rsid w:val="6BC0D4DA"/>
    <w:rsid w:val="6F2EF43B"/>
    <w:rsid w:val="74769CB8"/>
    <w:rsid w:val="74A8C455"/>
    <w:rsid w:val="77198743"/>
    <w:rsid w:val="777433B5"/>
    <w:rsid w:val="78FCF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82BA"/>
  <w15:chartTrackingRefBased/>
  <w15:docId w15:val="{7A438213-C6CC-4E7C-8D1C-46C7BF13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96"/>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73696"/>
  </w:style>
  <w:style w:type="character" w:customStyle="1" w:styleId="BodyTextChar">
    <w:name w:val="Body Text Char"/>
    <w:basedOn w:val="DefaultParagraphFont"/>
    <w:link w:val="BodyText"/>
    <w:uiPriority w:val="1"/>
    <w:rsid w:val="00A73696"/>
    <w:rPr>
      <w:rFonts w:ascii="Arial" w:eastAsia="Arial" w:hAnsi="Arial" w:cs="Arial"/>
      <w:kern w:val="0"/>
      <w14:ligatures w14:val="none"/>
    </w:rPr>
  </w:style>
  <w:style w:type="paragraph" w:customStyle="1" w:styleId="TableParagraph">
    <w:name w:val="Table Paragraph"/>
    <w:basedOn w:val="Normal"/>
    <w:uiPriority w:val="1"/>
    <w:qFormat/>
    <w:rsid w:val="00A73696"/>
  </w:style>
  <w:style w:type="paragraph" w:customStyle="1" w:styleId="Default">
    <w:name w:val="Default"/>
    <w:rsid w:val="00A73696"/>
    <w:pPr>
      <w:autoSpaceDE w:val="0"/>
      <w:autoSpaceDN w:val="0"/>
      <w:adjustRightInd w:val="0"/>
      <w:spacing w:after="0" w:line="240" w:lineRule="auto"/>
    </w:pPr>
    <w:rPr>
      <w:rFonts w:ascii="Arial" w:hAnsi="Arial" w:cs="Arial"/>
      <w:color w:val="000000"/>
      <w:kern w:val="0"/>
      <w:sz w:val="24"/>
      <w:szCs w:val="24"/>
      <w14:ligatures w14:val="none"/>
    </w:rPr>
  </w:style>
  <w:style w:type="paragraph" w:styleId="Header">
    <w:name w:val="header"/>
    <w:basedOn w:val="Normal"/>
    <w:link w:val="HeaderChar"/>
    <w:uiPriority w:val="99"/>
    <w:unhideWhenUsed/>
    <w:rsid w:val="00994BC0"/>
    <w:pPr>
      <w:tabs>
        <w:tab w:val="center" w:pos="4513"/>
        <w:tab w:val="right" w:pos="9026"/>
      </w:tabs>
    </w:pPr>
  </w:style>
  <w:style w:type="character" w:customStyle="1" w:styleId="HeaderChar">
    <w:name w:val="Header Char"/>
    <w:basedOn w:val="DefaultParagraphFont"/>
    <w:link w:val="Header"/>
    <w:uiPriority w:val="99"/>
    <w:rsid w:val="00994BC0"/>
    <w:rPr>
      <w:rFonts w:ascii="Arial" w:eastAsia="Arial" w:hAnsi="Arial" w:cs="Arial"/>
      <w:kern w:val="0"/>
      <w14:ligatures w14:val="none"/>
    </w:rPr>
  </w:style>
  <w:style w:type="paragraph" w:styleId="Footer">
    <w:name w:val="footer"/>
    <w:basedOn w:val="Normal"/>
    <w:link w:val="FooterChar"/>
    <w:uiPriority w:val="99"/>
    <w:unhideWhenUsed/>
    <w:rsid w:val="00994BC0"/>
    <w:pPr>
      <w:tabs>
        <w:tab w:val="center" w:pos="4513"/>
        <w:tab w:val="right" w:pos="9026"/>
      </w:tabs>
    </w:pPr>
  </w:style>
  <w:style w:type="character" w:customStyle="1" w:styleId="FooterChar">
    <w:name w:val="Footer Char"/>
    <w:basedOn w:val="DefaultParagraphFont"/>
    <w:link w:val="Footer"/>
    <w:uiPriority w:val="99"/>
    <w:rsid w:val="00994BC0"/>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EE638-0556-432A-A99A-88A48250B1C1}">
  <ds:schemaRefs>
    <ds:schemaRef ds:uri="http://schemas.microsoft.com/sharepoint/v3/contenttype/forms"/>
  </ds:schemaRefs>
</ds:datastoreItem>
</file>

<file path=customXml/itemProps2.xml><?xml version="1.0" encoding="utf-8"?>
<ds:datastoreItem xmlns:ds="http://schemas.openxmlformats.org/officeDocument/2006/customXml" ds:itemID="{79B39B2B-B1FF-4C5E-A6E0-6325848C5AC7}">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3.xml><?xml version="1.0" encoding="utf-8"?>
<ds:datastoreItem xmlns:ds="http://schemas.openxmlformats.org/officeDocument/2006/customXml" ds:itemID="{7F79FD1D-7576-4B71-9FA9-CE654ECF6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1529</Words>
  <Characters>8717</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249</cp:revision>
  <dcterms:created xsi:type="dcterms:W3CDTF">2023-09-05T17:23:00Z</dcterms:created>
  <dcterms:modified xsi:type="dcterms:W3CDTF">2023-09-14T10:38:00Z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