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C3D2" w14:textId="77777777" w:rsidR="00AE79B6" w:rsidRPr="00D43501" w:rsidRDefault="00AE79B6" w:rsidP="000A4F83">
      <w:pPr>
        <w:pStyle w:val="Heading1"/>
        <w:spacing w:before="140"/>
        <w:ind w:left="0" w:right="1701"/>
        <w:rPr>
          <w:lang w:val="en-GB"/>
        </w:rPr>
      </w:pPr>
      <w:r w:rsidRPr="00D43501">
        <w:rPr>
          <w:noProof/>
          <w:lang w:val="en-GB" w:eastAsia="en-GB"/>
        </w:rPr>
        <w:drawing>
          <wp:anchor distT="0" distB="0" distL="0" distR="0" simplePos="0" relativeHeight="251659264" behindDoc="0" locked="0" layoutInCell="1" allowOverlap="1" wp14:anchorId="1C4F21BB" wp14:editId="22CDBE0E">
            <wp:simplePos x="0" y="0"/>
            <wp:positionH relativeFrom="page">
              <wp:posOffset>6218084</wp:posOffset>
            </wp:positionH>
            <wp:positionV relativeFrom="paragraph">
              <wp:posOffset>384</wp:posOffset>
            </wp:positionV>
            <wp:extent cx="751439" cy="863130"/>
            <wp:effectExtent l="0" t="0" r="0" b="0"/>
            <wp:wrapNone/>
            <wp:docPr id="1" name="image1.jpeg"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1439" cy="863130"/>
                    </a:xfrm>
                    <a:prstGeom prst="rect">
                      <a:avLst/>
                    </a:prstGeom>
                  </pic:spPr>
                </pic:pic>
              </a:graphicData>
            </a:graphic>
          </wp:anchor>
        </w:drawing>
      </w:r>
      <w:r w:rsidRPr="00D43501">
        <w:rPr>
          <w:lang w:val="en-GB"/>
        </w:rPr>
        <w:t>BOARD OF MANAGEMENT</w:t>
      </w:r>
    </w:p>
    <w:p w14:paraId="2126296E" w14:textId="77777777" w:rsidR="00AE79B6" w:rsidRPr="00D43501" w:rsidRDefault="00AE79B6" w:rsidP="000A4F83">
      <w:pPr>
        <w:pStyle w:val="BodyText"/>
        <w:ind w:right="1701"/>
        <w:rPr>
          <w:b/>
          <w:sz w:val="32"/>
          <w:lang w:val="en-GB"/>
        </w:rPr>
      </w:pPr>
    </w:p>
    <w:p w14:paraId="50102824" w14:textId="77777777" w:rsidR="00AE79B6" w:rsidRDefault="00AE79B6" w:rsidP="000A4F83">
      <w:pPr>
        <w:ind w:right="1701"/>
        <w:rPr>
          <w:b/>
          <w:sz w:val="32"/>
          <w:lang w:val="en-GB"/>
        </w:rPr>
      </w:pPr>
      <w:r w:rsidRPr="00D43501">
        <w:rPr>
          <w:b/>
          <w:sz w:val="32"/>
          <w:lang w:val="en-GB"/>
        </w:rPr>
        <w:t>Human Resources and Development Committee</w:t>
      </w:r>
    </w:p>
    <w:p w14:paraId="5564BA22" w14:textId="77777777" w:rsidR="00AE79B6" w:rsidRDefault="00AE79B6" w:rsidP="000A4F83">
      <w:pPr>
        <w:ind w:right="1701"/>
        <w:rPr>
          <w:b/>
          <w:sz w:val="32"/>
          <w:lang w:val="en-GB"/>
        </w:rPr>
      </w:pPr>
    </w:p>
    <w:p w14:paraId="16E0DC59" w14:textId="597570B1" w:rsidR="00AE79B6" w:rsidRPr="00D43501" w:rsidRDefault="00AE79B6" w:rsidP="000A4F83">
      <w:pPr>
        <w:ind w:right="1701"/>
        <w:rPr>
          <w:b/>
          <w:sz w:val="32"/>
          <w:lang w:val="en-GB"/>
        </w:rPr>
      </w:pPr>
      <w:r w:rsidRPr="00D43501">
        <w:rPr>
          <w:b/>
          <w:sz w:val="32"/>
          <w:lang w:val="en-GB"/>
        </w:rPr>
        <w:t>Thursday</w:t>
      </w:r>
      <w:r>
        <w:rPr>
          <w:b/>
          <w:sz w:val="32"/>
          <w:lang w:val="en-GB"/>
        </w:rPr>
        <w:t xml:space="preserve"> 7 September 2023</w:t>
      </w:r>
    </w:p>
    <w:p w14:paraId="4B72120E" w14:textId="77777777" w:rsidR="00AE79B6" w:rsidRPr="00D43501" w:rsidRDefault="00AE79B6" w:rsidP="000A4F83">
      <w:pPr>
        <w:spacing w:before="278"/>
        <w:ind w:right="1701"/>
        <w:rPr>
          <w:b/>
          <w:sz w:val="24"/>
          <w:lang w:val="en-GB"/>
        </w:rPr>
      </w:pPr>
      <w:r w:rsidRPr="00D43501">
        <w:rPr>
          <w:b/>
          <w:sz w:val="24"/>
          <w:lang w:val="en-GB"/>
        </w:rPr>
        <w:t xml:space="preserve">Draft </w:t>
      </w:r>
    </w:p>
    <w:p w14:paraId="722B871D" w14:textId="77777777" w:rsidR="00AE79B6" w:rsidRPr="00D43501" w:rsidRDefault="00AE79B6" w:rsidP="00AE79B6">
      <w:pPr>
        <w:pStyle w:val="BodyText"/>
        <w:spacing w:before="3"/>
        <w:rPr>
          <w:b/>
          <w:sz w:val="21"/>
          <w:lang w:val="en-GB"/>
        </w:rPr>
      </w:pPr>
      <w:r w:rsidRPr="00D43501">
        <w:rPr>
          <w:noProof/>
          <w:lang w:val="en-GB" w:eastAsia="en-GB"/>
        </w:rPr>
        <mc:AlternateContent>
          <mc:Choice Requires="wps">
            <w:drawing>
              <wp:anchor distT="0" distB="0" distL="0" distR="0" simplePos="0" relativeHeight="251660288" behindDoc="1" locked="0" layoutInCell="1" allowOverlap="1" wp14:anchorId="4A00DEA0" wp14:editId="1E697B2A">
                <wp:simplePos x="0" y="0"/>
                <wp:positionH relativeFrom="page">
                  <wp:posOffset>622300</wp:posOffset>
                </wp:positionH>
                <wp:positionV relativeFrom="paragraph">
                  <wp:posOffset>209550</wp:posOffset>
                </wp:positionV>
                <wp:extent cx="642429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56572"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5pt" to="55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" strokeweight="1.5pt">
                <w10:wrap type="topAndBottom" anchorx="page"/>
              </v:line>
            </w:pict>
          </mc:Fallback>
        </mc:AlternateContent>
      </w:r>
    </w:p>
    <w:p w14:paraId="0AEB502F" w14:textId="77777777" w:rsidR="00AE79B6" w:rsidRDefault="00AE79B6" w:rsidP="00AE79B6">
      <w:pPr>
        <w:pStyle w:val="Heading2"/>
        <w:spacing w:before="84"/>
        <w:ind w:left="0" w:firstLine="0"/>
        <w:rPr>
          <w:lang w:val="en-GB"/>
        </w:rPr>
      </w:pPr>
    </w:p>
    <w:p w14:paraId="64410ED7" w14:textId="4FA43C08" w:rsidR="00C162AF" w:rsidRDefault="00AE79B6" w:rsidP="00AE79B6">
      <w:pPr>
        <w:pStyle w:val="Heading2"/>
        <w:spacing w:before="84"/>
        <w:ind w:left="0" w:firstLine="0"/>
        <w:rPr>
          <w:lang w:val="en-GB"/>
        </w:rPr>
      </w:pPr>
      <w:r w:rsidRPr="00D43501">
        <w:rPr>
          <w:lang w:val="en-GB"/>
        </w:rPr>
        <w:t xml:space="preserve">Minute of the Human Resources and Development Committee meeting held on </w:t>
      </w:r>
      <w:r>
        <w:rPr>
          <w:lang w:val="en-GB"/>
        </w:rPr>
        <w:t xml:space="preserve">Thursday </w:t>
      </w:r>
      <w:r w:rsidR="00C162AF">
        <w:rPr>
          <w:lang w:val="en-GB"/>
        </w:rPr>
        <w:t>7 September</w:t>
      </w:r>
      <w:r>
        <w:rPr>
          <w:lang w:val="en-GB"/>
        </w:rPr>
        <w:t xml:space="preserve"> 2023 </w:t>
      </w:r>
      <w:r w:rsidRPr="00D43501">
        <w:rPr>
          <w:lang w:val="en-GB"/>
        </w:rPr>
        <w:t>at 5.00pm</w:t>
      </w:r>
      <w:r>
        <w:rPr>
          <w:lang w:val="en-GB"/>
        </w:rPr>
        <w:t xml:space="preserve">, in Room A625, Kingsway Campus. </w:t>
      </w:r>
    </w:p>
    <w:p w14:paraId="5E872F8C" w14:textId="77777777" w:rsidR="00AE79B6" w:rsidRPr="00D43501" w:rsidRDefault="00AE79B6" w:rsidP="00AE79B6">
      <w:pPr>
        <w:pStyle w:val="BodyText"/>
        <w:rPr>
          <w:b/>
          <w:sz w:val="20"/>
          <w:lang w:val="en-GB"/>
        </w:rPr>
      </w:pPr>
    </w:p>
    <w:tbl>
      <w:tblPr>
        <w:tblW w:w="10215" w:type="dxa"/>
        <w:tblLayout w:type="fixed"/>
        <w:tblCellMar>
          <w:left w:w="0" w:type="dxa"/>
          <w:right w:w="0" w:type="dxa"/>
        </w:tblCellMar>
        <w:tblLook w:val="01E0" w:firstRow="1" w:lastRow="1" w:firstColumn="1" w:lastColumn="1" w:noHBand="0" w:noVBand="0"/>
      </w:tblPr>
      <w:tblGrid>
        <w:gridCol w:w="2277"/>
        <w:gridCol w:w="3402"/>
        <w:gridCol w:w="4536"/>
      </w:tblGrid>
      <w:tr w:rsidR="00AE79B6" w:rsidRPr="00D43501" w14:paraId="67C45379" w14:textId="77777777" w:rsidTr="000A4F83">
        <w:trPr>
          <w:trHeight w:val="113"/>
        </w:trPr>
        <w:tc>
          <w:tcPr>
            <w:tcW w:w="2277" w:type="dxa"/>
          </w:tcPr>
          <w:p w14:paraId="0337E528" w14:textId="77777777" w:rsidR="00AE79B6" w:rsidRPr="00D43501" w:rsidRDefault="00AE79B6" w:rsidP="00652AE9">
            <w:pPr>
              <w:pStyle w:val="TableParagraph"/>
              <w:spacing w:line="233" w:lineRule="exact"/>
              <w:rPr>
                <w:b/>
                <w:lang w:val="en-GB"/>
              </w:rPr>
            </w:pPr>
            <w:r w:rsidRPr="00D43501">
              <w:rPr>
                <w:b/>
                <w:lang w:val="en-GB"/>
              </w:rPr>
              <w:t>PRESENT:</w:t>
            </w:r>
          </w:p>
        </w:tc>
        <w:tc>
          <w:tcPr>
            <w:tcW w:w="3402" w:type="dxa"/>
          </w:tcPr>
          <w:p w14:paraId="125EDF90" w14:textId="77777777" w:rsidR="00AE79B6" w:rsidRPr="003F646D" w:rsidRDefault="00AE79B6" w:rsidP="00652AE9">
            <w:pPr>
              <w:pStyle w:val="TableParagraph"/>
              <w:spacing w:line="233" w:lineRule="exact"/>
              <w:rPr>
                <w:lang w:val="en-GB"/>
              </w:rPr>
            </w:pPr>
            <w:r>
              <w:rPr>
                <w:lang w:val="en-GB"/>
              </w:rPr>
              <w:t>D Mackenzie</w:t>
            </w:r>
          </w:p>
        </w:tc>
        <w:tc>
          <w:tcPr>
            <w:tcW w:w="4536" w:type="dxa"/>
          </w:tcPr>
          <w:p w14:paraId="5CB35B59" w14:textId="116BA9DF" w:rsidR="00AE79B6" w:rsidRPr="007053D0" w:rsidRDefault="005A720C" w:rsidP="00652AE9">
            <w:pPr>
              <w:pStyle w:val="TableParagraph"/>
              <w:jc w:val="both"/>
              <w:rPr>
                <w:lang w:val="en-GB"/>
              </w:rPr>
            </w:pPr>
            <w:r>
              <w:rPr>
                <w:lang w:val="en-GB"/>
              </w:rPr>
              <w:t>D Smith</w:t>
            </w:r>
          </w:p>
        </w:tc>
      </w:tr>
      <w:tr w:rsidR="00AE79B6" w:rsidRPr="00D43501" w14:paraId="6CBA92B1" w14:textId="77777777" w:rsidTr="000A4F83">
        <w:trPr>
          <w:trHeight w:val="113"/>
        </w:trPr>
        <w:tc>
          <w:tcPr>
            <w:tcW w:w="2277" w:type="dxa"/>
          </w:tcPr>
          <w:p w14:paraId="71C3499B" w14:textId="77777777" w:rsidR="00AE79B6" w:rsidRPr="00D43501" w:rsidRDefault="00AE79B6" w:rsidP="00652AE9">
            <w:pPr>
              <w:pStyle w:val="TableParagraph"/>
              <w:rPr>
                <w:rFonts w:ascii="Times New Roman"/>
                <w:sz w:val="18"/>
                <w:lang w:val="en-GB"/>
              </w:rPr>
            </w:pPr>
          </w:p>
        </w:tc>
        <w:tc>
          <w:tcPr>
            <w:tcW w:w="3402" w:type="dxa"/>
          </w:tcPr>
          <w:p w14:paraId="6BEBBACA" w14:textId="77777777" w:rsidR="00AE79B6" w:rsidRDefault="00AE79B6" w:rsidP="00652AE9">
            <w:pPr>
              <w:pStyle w:val="TableParagraph"/>
              <w:spacing w:line="233" w:lineRule="exact"/>
              <w:rPr>
                <w:lang w:val="en-GB"/>
              </w:rPr>
            </w:pPr>
            <w:r>
              <w:rPr>
                <w:lang w:val="en-GB"/>
              </w:rPr>
              <w:t>B Lawrie</w:t>
            </w:r>
          </w:p>
        </w:tc>
        <w:tc>
          <w:tcPr>
            <w:tcW w:w="4536" w:type="dxa"/>
          </w:tcPr>
          <w:p w14:paraId="4D69BE69" w14:textId="6F58FDEC" w:rsidR="00AE79B6" w:rsidRDefault="00AE79B6" w:rsidP="00652AE9">
            <w:pPr>
              <w:pStyle w:val="TableParagraph"/>
              <w:jc w:val="both"/>
              <w:rPr>
                <w:lang w:val="en-GB"/>
              </w:rPr>
            </w:pPr>
            <w:r>
              <w:rPr>
                <w:lang w:val="en-GB"/>
              </w:rPr>
              <w:t>K Buchan</w:t>
            </w:r>
          </w:p>
        </w:tc>
      </w:tr>
      <w:tr w:rsidR="00AE79B6" w:rsidRPr="00D43501" w14:paraId="3D948D75" w14:textId="77777777" w:rsidTr="000A4F83">
        <w:trPr>
          <w:trHeight w:val="113"/>
        </w:trPr>
        <w:tc>
          <w:tcPr>
            <w:tcW w:w="2277" w:type="dxa"/>
          </w:tcPr>
          <w:p w14:paraId="4C9A7441" w14:textId="77777777" w:rsidR="00AE79B6" w:rsidRPr="00D43501" w:rsidRDefault="00AE79B6" w:rsidP="00652AE9">
            <w:pPr>
              <w:pStyle w:val="TableParagraph"/>
              <w:rPr>
                <w:rFonts w:ascii="Times New Roman"/>
                <w:sz w:val="18"/>
                <w:lang w:val="en-GB"/>
              </w:rPr>
            </w:pPr>
          </w:p>
        </w:tc>
        <w:tc>
          <w:tcPr>
            <w:tcW w:w="3402" w:type="dxa"/>
          </w:tcPr>
          <w:p w14:paraId="5C6AC770" w14:textId="77777777" w:rsidR="00AE79B6" w:rsidRPr="00D43501" w:rsidRDefault="00AE79B6" w:rsidP="00652AE9">
            <w:pPr>
              <w:pStyle w:val="TableParagraph"/>
              <w:spacing w:line="233" w:lineRule="exact"/>
              <w:rPr>
                <w:lang w:val="en-GB"/>
              </w:rPr>
            </w:pPr>
            <w:r>
              <w:rPr>
                <w:lang w:val="en-GB"/>
              </w:rPr>
              <w:t>S Hewitt</w:t>
            </w:r>
          </w:p>
        </w:tc>
        <w:tc>
          <w:tcPr>
            <w:tcW w:w="4536" w:type="dxa"/>
          </w:tcPr>
          <w:p w14:paraId="07720E20" w14:textId="116915A5" w:rsidR="00AE79B6" w:rsidRPr="00D43501" w:rsidRDefault="00544F44" w:rsidP="00652AE9">
            <w:pPr>
              <w:pStyle w:val="TableParagraph"/>
              <w:jc w:val="both"/>
              <w:rPr>
                <w:lang w:val="en-GB"/>
              </w:rPr>
            </w:pPr>
            <w:r>
              <w:rPr>
                <w:lang w:val="en-GB"/>
              </w:rPr>
              <w:t>D Rosie</w:t>
            </w:r>
          </w:p>
        </w:tc>
      </w:tr>
      <w:tr w:rsidR="00AE79B6" w:rsidRPr="00D43501" w14:paraId="2AC9AF4A" w14:textId="77777777" w:rsidTr="000A4F83">
        <w:trPr>
          <w:trHeight w:val="113"/>
        </w:trPr>
        <w:tc>
          <w:tcPr>
            <w:tcW w:w="2277" w:type="dxa"/>
          </w:tcPr>
          <w:p w14:paraId="0703A550" w14:textId="77777777" w:rsidR="00AE79B6" w:rsidRPr="00D43501" w:rsidRDefault="00AE79B6" w:rsidP="00652AE9">
            <w:pPr>
              <w:pStyle w:val="TableParagraph"/>
              <w:rPr>
                <w:rFonts w:ascii="Times New Roman"/>
                <w:sz w:val="18"/>
                <w:lang w:val="en-GB"/>
              </w:rPr>
            </w:pPr>
          </w:p>
        </w:tc>
        <w:tc>
          <w:tcPr>
            <w:tcW w:w="3402" w:type="dxa"/>
          </w:tcPr>
          <w:p w14:paraId="31E99F71" w14:textId="725272F8" w:rsidR="00AE79B6" w:rsidRPr="00D43501" w:rsidRDefault="00A452B8" w:rsidP="00652AE9">
            <w:pPr>
              <w:pStyle w:val="TableParagraph"/>
              <w:spacing w:line="229" w:lineRule="exact"/>
              <w:rPr>
                <w:lang w:val="en-GB"/>
              </w:rPr>
            </w:pPr>
            <w:r>
              <w:rPr>
                <w:lang w:val="en-GB"/>
              </w:rPr>
              <w:t>C Cusick</w:t>
            </w:r>
          </w:p>
        </w:tc>
        <w:tc>
          <w:tcPr>
            <w:tcW w:w="4536" w:type="dxa"/>
          </w:tcPr>
          <w:p w14:paraId="6A96806C" w14:textId="0F8E4637" w:rsidR="00AE79B6" w:rsidRPr="00D43501" w:rsidRDefault="00AE79B6" w:rsidP="00652AE9">
            <w:pPr>
              <w:pStyle w:val="TableParagraph"/>
              <w:tabs>
                <w:tab w:val="right" w:pos="2315"/>
              </w:tabs>
              <w:rPr>
                <w:lang w:val="en-GB"/>
              </w:rPr>
            </w:pPr>
          </w:p>
        </w:tc>
      </w:tr>
    </w:tbl>
    <w:p w14:paraId="343D19E1" w14:textId="77777777" w:rsidR="00AE79B6" w:rsidRPr="00D43501" w:rsidRDefault="00AE79B6" w:rsidP="00AE79B6">
      <w:pPr>
        <w:pStyle w:val="BodyText"/>
        <w:rPr>
          <w:b/>
          <w:sz w:val="24"/>
          <w:lang w:val="en-GB"/>
        </w:rPr>
      </w:pPr>
    </w:p>
    <w:tbl>
      <w:tblPr>
        <w:tblW w:w="10215" w:type="dxa"/>
        <w:tblLayout w:type="fixed"/>
        <w:tblCellMar>
          <w:left w:w="0" w:type="dxa"/>
          <w:right w:w="0" w:type="dxa"/>
        </w:tblCellMar>
        <w:tblLook w:val="01E0" w:firstRow="1" w:lastRow="1" w:firstColumn="1" w:lastColumn="1" w:noHBand="0" w:noVBand="0"/>
      </w:tblPr>
      <w:tblGrid>
        <w:gridCol w:w="2277"/>
        <w:gridCol w:w="3402"/>
        <w:gridCol w:w="4536"/>
      </w:tblGrid>
      <w:tr w:rsidR="00AE79B6" w:rsidRPr="00D43501" w14:paraId="18DBE56A" w14:textId="77777777" w:rsidTr="000A4F83">
        <w:trPr>
          <w:trHeight w:val="252"/>
        </w:trPr>
        <w:tc>
          <w:tcPr>
            <w:tcW w:w="2277" w:type="dxa"/>
          </w:tcPr>
          <w:p w14:paraId="2716A9E0" w14:textId="77777777" w:rsidR="00AE79B6" w:rsidRPr="00D43501" w:rsidRDefault="00AE79B6" w:rsidP="00652AE9">
            <w:pPr>
              <w:pStyle w:val="TableParagraph"/>
              <w:spacing w:line="233" w:lineRule="exact"/>
              <w:rPr>
                <w:b/>
                <w:lang w:val="en-GB"/>
              </w:rPr>
            </w:pPr>
            <w:r w:rsidRPr="00D43501">
              <w:rPr>
                <w:b/>
                <w:lang w:val="en-GB"/>
              </w:rPr>
              <w:t>IN ATTENDANCE:</w:t>
            </w:r>
          </w:p>
        </w:tc>
        <w:tc>
          <w:tcPr>
            <w:tcW w:w="3402" w:type="dxa"/>
          </w:tcPr>
          <w:p w14:paraId="2B7FC7C0" w14:textId="77777777" w:rsidR="00AE79B6" w:rsidRPr="00D43501" w:rsidRDefault="00AE79B6" w:rsidP="00652AE9">
            <w:pPr>
              <w:pStyle w:val="TableParagraph"/>
              <w:spacing w:line="233" w:lineRule="exact"/>
              <w:rPr>
                <w:lang w:val="en-GB"/>
              </w:rPr>
            </w:pPr>
            <w:r>
              <w:rPr>
                <w:lang w:val="en-GB"/>
              </w:rPr>
              <w:t>S Taylor (Vice Principal)</w:t>
            </w:r>
          </w:p>
        </w:tc>
        <w:tc>
          <w:tcPr>
            <w:tcW w:w="4536" w:type="dxa"/>
          </w:tcPr>
          <w:p w14:paraId="601ECE44" w14:textId="77777777" w:rsidR="00AE79B6" w:rsidRPr="00D43501" w:rsidRDefault="00AE79B6" w:rsidP="00652AE9">
            <w:pPr>
              <w:pStyle w:val="TableParagraph"/>
              <w:spacing w:line="233" w:lineRule="exact"/>
              <w:rPr>
                <w:lang w:val="en-GB"/>
              </w:rPr>
            </w:pPr>
            <w:r>
              <w:rPr>
                <w:lang w:val="en-GB"/>
              </w:rPr>
              <w:t xml:space="preserve">P Muir (Board Administrator) </w:t>
            </w:r>
          </w:p>
        </w:tc>
      </w:tr>
      <w:tr w:rsidR="00AE79B6" w:rsidRPr="00D43501" w14:paraId="70E53C3C" w14:textId="77777777" w:rsidTr="000A4F83">
        <w:trPr>
          <w:trHeight w:val="250"/>
        </w:trPr>
        <w:tc>
          <w:tcPr>
            <w:tcW w:w="2277" w:type="dxa"/>
          </w:tcPr>
          <w:p w14:paraId="46FCDDC3" w14:textId="77777777" w:rsidR="00AE79B6" w:rsidRPr="00D43501" w:rsidRDefault="00AE79B6" w:rsidP="00652AE9">
            <w:pPr>
              <w:pStyle w:val="TableParagraph"/>
              <w:rPr>
                <w:rFonts w:ascii="Times New Roman"/>
                <w:sz w:val="18"/>
                <w:lang w:val="en-GB"/>
              </w:rPr>
            </w:pPr>
          </w:p>
        </w:tc>
        <w:tc>
          <w:tcPr>
            <w:tcW w:w="3402" w:type="dxa"/>
          </w:tcPr>
          <w:p w14:paraId="6DD45BE7" w14:textId="77777777" w:rsidR="00AE79B6" w:rsidRPr="00D43501" w:rsidRDefault="00AE79B6" w:rsidP="00652AE9">
            <w:pPr>
              <w:pStyle w:val="TableParagraph"/>
              <w:spacing w:line="231" w:lineRule="exact"/>
              <w:rPr>
                <w:lang w:val="en-GB"/>
              </w:rPr>
            </w:pPr>
            <w:r>
              <w:rPr>
                <w:lang w:val="en-GB"/>
              </w:rPr>
              <w:t>A Mawhirt (Head of People &amp; OD)</w:t>
            </w:r>
          </w:p>
        </w:tc>
        <w:tc>
          <w:tcPr>
            <w:tcW w:w="4536" w:type="dxa"/>
          </w:tcPr>
          <w:p w14:paraId="06D69380" w14:textId="77777777" w:rsidR="00AE79B6" w:rsidRPr="00D43501" w:rsidRDefault="00AE79B6" w:rsidP="00652AE9">
            <w:pPr>
              <w:pStyle w:val="TableParagraph"/>
              <w:spacing w:line="231" w:lineRule="exact"/>
              <w:rPr>
                <w:lang w:val="en-GB"/>
              </w:rPr>
            </w:pPr>
            <w:r>
              <w:rPr>
                <w:lang w:val="en-GB"/>
              </w:rPr>
              <w:t>J Grace (Vice Principal)</w:t>
            </w:r>
          </w:p>
        </w:tc>
      </w:tr>
      <w:tr w:rsidR="00AE79B6" w:rsidRPr="00D43501" w14:paraId="31527412" w14:textId="77777777" w:rsidTr="000A4F83">
        <w:trPr>
          <w:trHeight w:val="250"/>
        </w:trPr>
        <w:tc>
          <w:tcPr>
            <w:tcW w:w="2277" w:type="dxa"/>
          </w:tcPr>
          <w:p w14:paraId="2544C67B" w14:textId="77777777" w:rsidR="00AE79B6" w:rsidRPr="00D43501" w:rsidRDefault="00AE79B6" w:rsidP="00652AE9">
            <w:pPr>
              <w:pStyle w:val="TableParagraph"/>
              <w:rPr>
                <w:rFonts w:ascii="Times New Roman"/>
                <w:sz w:val="18"/>
                <w:lang w:val="en-GB"/>
              </w:rPr>
            </w:pPr>
          </w:p>
        </w:tc>
        <w:tc>
          <w:tcPr>
            <w:tcW w:w="3402" w:type="dxa"/>
          </w:tcPr>
          <w:p w14:paraId="5A7F19C0" w14:textId="186B156B" w:rsidR="00AE79B6" w:rsidRDefault="00025736" w:rsidP="00652AE9">
            <w:pPr>
              <w:pStyle w:val="TableParagraph"/>
              <w:spacing w:line="231" w:lineRule="exact"/>
              <w:rPr>
                <w:lang w:val="en-GB"/>
              </w:rPr>
            </w:pPr>
            <w:r>
              <w:rPr>
                <w:lang w:val="en-GB"/>
              </w:rPr>
              <w:t>K Buchan (HR Manager)</w:t>
            </w:r>
          </w:p>
        </w:tc>
        <w:tc>
          <w:tcPr>
            <w:tcW w:w="4536" w:type="dxa"/>
          </w:tcPr>
          <w:p w14:paraId="590BB603" w14:textId="77777777" w:rsidR="00AE79B6" w:rsidRDefault="00AE79B6" w:rsidP="00652AE9">
            <w:pPr>
              <w:pStyle w:val="TableParagraph"/>
              <w:spacing w:line="231" w:lineRule="exact"/>
              <w:rPr>
                <w:lang w:val="en-GB"/>
              </w:rPr>
            </w:pPr>
          </w:p>
        </w:tc>
      </w:tr>
    </w:tbl>
    <w:p w14:paraId="29AF9DEE" w14:textId="77777777" w:rsidR="00AE79B6" w:rsidRPr="00D43501" w:rsidRDefault="00AE79B6" w:rsidP="00AE79B6">
      <w:pPr>
        <w:pStyle w:val="BodyText"/>
        <w:spacing w:before="3"/>
        <w:rPr>
          <w:b/>
          <w:sz w:val="24"/>
          <w:lang w:val="en-GB"/>
        </w:rPr>
      </w:pPr>
    </w:p>
    <w:tbl>
      <w:tblPr>
        <w:tblW w:w="0" w:type="auto"/>
        <w:tblLayout w:type="fixed"/>
        <w:tblCellMar>
          <w:left w:w="0" w:type="dxa"/>
          <w:right w:w="0" w:type="dxa"/>
        </w:tblCellMar>
        <w:tblLook w:val="01E0" w:firstRow="1" w:lastRow="1" w:firstColumn="1" w:lastColumn="1" w:noHBand="0" w:noVBand="0"/>
      </w:tblPr>
      <w:tblGrid>
        <w:gridCol w:w="644"/>
        <w:gridCol w:w="9434"/>
      </w:tblGrid>
      <w:tr w:rsidR="00AE79B6" w:rsidRPr="003261BE" w14:paraId="06B85276" w14:textId="77777777" w:rsidTr="000A4F83">
        <w:trPr>
          <w:trHeight w:val="284"/>
        </w:trPr>
        <w:tc>
          <w:tcPr>
            <w:tcW w:w="644" w:type="dxa"/>
          </w:tcPr>
          <w:p w14:paraId="514A6C55"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2F2ACD8D" w14:textId="77777777" w:rsidR="00AE79B6" w:rsidRPr="003261BE" w:rsidRDefault="00AE79B6" w:rsidP="00652AE9">
            <w:pPr>
              <w:pStyle w:val="TableParagraph"/>
              <w:rPr>
                <w:b/>
                <w:lang w:val="en-GB"/>
              </w:rPr>
            </w:pPr>
            <w:r w:rsidRPr="003261BE">
              <w:rPr>
                <w:b/>
                <w:lang w:val="en-GB"/>
              </w:rPr>
              <w:t>WELCOME</w:t>
            </w:r>
          </w:p>
          <w:p w14:paraId="181C5771" w14:textId="77777777" w:rsidR="00AE79B6" w:rsidRPr="003261BE" w:rsidRDefault="00AE79B6" w:rsidP="00652AE9">
            <w:pPr>
              <w:pStyle w:val="TableParagraph"/>
              <w:rPr>
                <w:b/>
                <w:lang w:val="en-GB"/>
              </w:rPr>
            </w:pPr>
          </w:p>
          <w:p w14:paraId="12534CE4" w14:textId="7D2BD927" w:rsidR="00AE79B6" w:rsidRDefault="00AE79B6" w:rsidP="00652AE9">
            <w:pPr>
              <w:pStyle w:val="TableParagraph"/>
            </w:pPr>
            <w:r w:rsidRPr="003261BE">
              <w:rPr>
                <w:lang w:val="en-GB"/>
              </w:rPr>
              <w:t xml:space="preserve">D Mackenzie </w:t>
            </w:r>
            <w:r w:rsidRPr="00785EAB">
              <w:t>welcomed Committee member</w:t>
            </w:r>
            <w:r>
              <w:t>s.</w:t>
            </w:r>
          </w:p>
          <w:p w14:paraId="20B97B35" w14:textId="77777777" w:rsidR="00AE79B6" w:rsidRPr="003261BE" w:rsidRDefault="00AE79B6" w:rsidP="00652AE9">
            <w:pPr>
              <w:pStyle w:val="TableParagraph"/>
              <w:rPr>
                <w:lang w:val="en-GB"/>
              </w:rPr>
            </w:pPr>
          </w:p>
        </w:tc>
      </w:tr>
      <w:tr w:rsidR="00AE79B6" w:rsidRPr="003261BE" w14:paraId="5DE7CCC5" w14:textId="77777777" w:rsidTr="000A4F83">
        <w:trPr>
          <w:trHeight w:val="284"/>
        </w:trPr>
        <w:tc>
          <w:tcPr>
            <w:tcW w:w="644" w:type="dxa"/>
          </w:tcPr>
          <w:p w14:paraId="684020CD"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7F37518E" w14:textId="77777777" w:rsidR="00AE79B6" w:rsidRPr="003261BE" w:rsidRDefault="00AE79B6" w:rsidP="00652AE9">
            <w:pPr>
              <w:pStyle w:val="TableParagraph"/>
              <w:rPr>
                <w:b/>
                <w:lang w:val="en-GB"/>
              </w:rPr>
            </w:pPr>
            <w:r w:rsidRPr="003261BE">
              <w:rPr>
                <w:b/>
                <w:lang w:val="en-GB"/>
              </w:rPr>
              <w:t>APOLOGIES</w:t>
            </w:r>
          </w:p>
          <w:p w14:paraId="0840A2CF" w14:textId="77777777" w:rsidR="00AE79B6" w:rsidRPr="003261BE" w:rsidRDefault="00AE79B6" w:rsidP="00652AE9">
            <w:pPr>
              <w:pStyle w:val="TableParagraph"/>
              <w:rPr>
                <w:b/>
                <w:lang w:val="en-GB"/>
              </w:rPr>
            </w:pPr>
          </w:p>
          <w:p w14:paraId="32B29A2B" w14:textId="006209D0" w:rsidR="00AE79B6" w:rsidRDefault="00AE79B6" w:rsidP="00652AE9">
            <w:pPr>
              <w:pStyle w:val="TableParagraph"/>
            </w:pPr>
            <w:r>
              <w:t>Apologies were received from J Buchanan, N Lowden, S Stirling</w:t>
            </w:r>
            <w:r w:rsidR="00025736">
              <w:t>, J Carnegie,</w:t>
            </w:r>
            <w:r w:rsidR="00544F44">
              <w:t xml:space="preserve"> and B Grace</w:t>
            </w:r>
          </w:p>
          <w:p w14:paraId="08D13B97" w14:textId="77777777" w:rsidR="00AE79B6" w:rsidRPr="003261BE" w:rsidRDefault="00AE79B6" w:rsidP="00652AE9">
            <w:pPr>
              <w:pStyle w:val="TableParagraph"/>
              <w:rPr>
                <w:lang w:val="en-GB"/>
              </w:rPr>
            </w:pPr>
          </w:p>
        </w:tc>
      </w:tr>
      <w:tr w:rsidR="00AE79B6" w:rsidRPr="003261BE" w14:paraId="7189BF01" w14:textId="77777777" w:rsidTr="000A4F83">
        <w:trPr>
          <w:trHeight w:val="284"/>
        </w:trPr>
        <w:tc>
          <w:tcPr>
            <w:tcW w:w="644" w:type="dxa"/>
          </w:tcPr>
          <w:p w14:paraId="20A79542"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5815C9D6" w14:textId="77777777" w:rsidR="00AE79B6" w:rsidRPr="003261BE" w:rsidRDefault="00AE79B6" w:rsidP="00652AE9">
            <w:pPr>
              <w:pStyle w:val="TableParagraph"/>
              <w:rPr>
                <w:b/>
                <w:lang w:val="en-GB"/>
              </w:rPr>
            </w:pPr>
            <w:r w:rsidRPr="003261BE">
              <w:rPr>
                <w:b/>
                <w:lang w:val="en-GB"/>
              </w:rPr>
              <w:t>DECLARATIONS OF CONNECTION &amp; INTEREST</w:t>
            </w:r>
          </w:p>
          <w:p w14:paraId="56ECEDCF" w14:textId="77777777" w:rsidR="00AE79B6" w:rsidRPr="003261BE" w:rsidRDefault="00AE79B6" w:rsidP="00652AE9">
            <w:pPr>
              <w:pStyle w:val="TableParagraph"/>
              <w:rPr>
                <w:lang w:val="en-GB"/>
              </w:rPr>
            </w:pPr>
          </w:p>
          <w:p w14:paraId="5A6BFA96" w14:textId="77777777" w:rsidR="00AE79B6" w:rsidRPr="004A2CBD" w:rsidRDefault="00AE79B6" w:rsidP="00652AE9">
            <w:pPr>
              <w:pStyle w:val="TableParagraph"/>
            </w:pPr>
            <w:r w:rsidRPr="00785EAB">
              <w:t>There were no declarations of interest</w:t>
            </w:r>
            <w:r>
              <w:t xml:space="preserve"> or connection</w:t>
            </w:r>
            <w:r w:rsidRPr="00785EAB">
              <w:t>.</w:t>
            </w:r>
          </w:p>
          <w:p w14:paraId="7B7924E7" w14:textId="77777777" w:rsidR="00AE79B6" w:rsidRPr="003261BE" w:rsidRDefault="00AE79B6" w:rsidP="00652AE9">
            <w:pPr>
              <w:pStyle w:val="TableParagraph"/>
              <w:rPr>
                <w:lang w:val="en-GB"/>
              </w:rPr>
            </w:pPr>
          </w:p>
        </w:tc>
      </w:tr>
      <w:tr w:rsidR="00AE79B6" w:rsidRPr="003261BE" w14:paraId="6211D21D" w14:textId="77777777" w:rsidTr="000A4F83">
        <w:trPr>
          <w:trHeight w:val="284"/>
        </w:trPr>
        <w:tc>
          <w:tcPr>
            <w:tcW w:w="644" w:type="dxa"/>
          </w:tcPr>
          <w:p w14:paraId="4C718AC4"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3AE54F5B" w14:textId="77777777" w:rsidR="00AE79B6" w:rsidRPr="003261BE" w:rsidRDefault="00AE79B6" w:rsidP="00652AE9">
            <w:pPr>
              <w:pStyle w:val="TableParagraph"/>
              <w:rPr>
                <w:lang w:val="en-GB"/>
              </w:rPr>
            </w:pPr>
            <w:r w:rsidRPr="003261BE">
              <w:rPr>
                <w:b/>
                <w:lang w:val="en-GB"/>
              </w:rPr>
              <w:t xml:space="preserve">MINUTE OF THE PREVIOUS MEETING </w:t>
            </w:r>
          </w:p>
          <w:p w14:paraId="0A221AD9" w14:textId="77777777" w:rsidR="00AE79B6" w:rsidRPr="003261BE" w:rsidRDefault="00AE79B6" w:rsidP="00652AE9">
            <w:pPr>
              <w:pStyle w:val="TableParagraph"/>
              <w:rPr>
                <w:lang w:val="en-GB"/>
              </w:rPr>
            </w:pPr>
          </w:p>
          <w:p w14:paraId="596CA091" w14:textId="64251D3D" w:rsidR="00AE79B6" w:rsidRDefault="00AE79B6" w:rsidP="00652AE9">
            <w:pPr>
              <w:pStyle w:val="TableParagraph"/>
            </w:pPr>
            <w:r w:rsidRPr="00785EAB">
              <w:t xml:space="preserve">The minute of the meeting held on </w:t>
            </w:r>
            <w:r>
              <w:t xml:space="preserve">Thursday </w:t>
            </w:r>
            <w:r w:rsidR="006E61E0">
              <w:t>4</w:t>
            </w:r>
            <w:r>
              <w:t xml:space="preserve"> </w:t>
            </w:r>
            <w:r w:rsidR="006E61E0">
              <w:t xml:space="preserve">May </w:t>
            </w:r>
            <w:r>
              <w:t xml:space="preserve">2023 </w:t>
            </w:r>
            <w:r w:rsidRPr="00785EAB">
              <w:t>was approved as an accurate record.</w:t>
            </w:r>
          </w:p>
          <w:p w14:paraId="3758BB2F" w14:textId="77777777" w:rsidR="00AE79B6" w:rsidRPr="003261BE" w:rsidRDefault="00AE79B6" w:rsidP="00652AE9">
            <w:pPr>
              <w:pStyle w:val="TableParagraph"/>
              <w:rPr>
                <w:lang w:val="en-GB"/>
              </w:rPr>
            </w:pPr>
          </w:p>
        </w:tc>
      </w:tr>
      <w:tr w:rsidR="00AE79B6" w:rsidRPr="003261BE" w14:paraId="425EE1E4" w14:textId="77777777" w:rsidTr="000A4F83">
        <w:trPr>
          <w:trHeight w:val="284"/>
        </w:trPr>
        <w:tc>
          <w:tcPr>
            <w:tcW w:w="644" w:type="dxa"/>
          </w:tcPr>
          <w:p w14:paraId="60B68CC8"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5643C439" w14:textId="77777777" w:rsidR="00AE79B6" w:rsidRPr="003261BE" w:rsidRDefault="00AE79B6" w:rsidP="00652AE9">
            <w:pPr>
              <w:pStyle w:val="TableParagraph"/>
              <w:rPr>
                <w:b/>
                <w:lang w:val="en-GB"/>
              </w:rPr>
            </w:pPr>
            <w:r w:rsidRPr="003261BE">
              <w:rPr>
                <w:b/>
                <w:lang w:val="en-GB"/>
              </w:rPr>
              <w:t xml:space="preserve">MATTERS ARISING </w:t>
            </w:r>
          </w:p>
          <w:p w14:paraId="00CBAA4F" w14:textId="77777777" w:rsidR="00AE79B6" w:rsidRPr="003261BE" w:rsidRDefault="00AE79B6" w:rsidP="00652AE9">
            <w:pPr>
              <w:pStyle w:val="TableParagraph"/>
              <w:rPr>
                <w:lang w:val="en-GB"/>
              </w:rPr>
            </w:pPr>
          </w:p>
          <w:p w14:paraId="205145E2" w14:textId="77777777" w:rsidR="00AE79B6" w:rsidRPr="003261BE" w:rsidRDefault="00AE79B6" w:rsidP="00652AE9">
            <w:pPr>
              <w:pStyle w:val="TableParagraph"/>
              <w:rPr>
                <w:lang w:val="en-GB"/>
              </w:rPr>
            </w:pPr>
            <w:r>
              <w:rPr>
                <w:lang w:val="en-GB"/>
              </w:rPr>
              <w:t>There were no matters arising.</w:t>
            </w:r>
          </w:p>
          <w:p w14:paraId="68F2B6E2" w14:textId="77777777" w:rsidR="00AE79B6" w:rsidRPr="003261BE" w:rsidRDefault="00AE79B6" w:rsidP="00652AE9">
            <w:pPr>
              <w:pStyle w:val="TableParagraph"/>
              <w:rPr>
                <w:lang w:val="en-GB"/>
              </w:rPr>
            </w:pPr>
          </w:p>
        </w:tc>
      </w:tr>
      <w:tr w:rsidR="00AE79B6" w:rsidRPr="003261BE" w14:paraId="6DB28E8A" w14:textId="77777777" w:rsidTr="000A4F83">
        <w:trPr>
          <w:trHeight w:val="284"/>
        </w:trPr>
        <w:tc>
          <w:tcPr>
            <w:tcW w:w="644" w:type="dxa"/>
          </w:tcPr>
          <w:p w14:paraId="4D0CCBA2"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7EECDD97" w14:textId="7EDF8EB7" w:rsidR="00AE79B6" w:rsidRDefault="00846E35" w:rsidP="00652AE9">
            <w:pPr>
              <w:pStyle w:val="TableParagraph"/>
              <w:rPr>
                <w:b/>
              </w:rPr>
            </w:pPr>
            <w:r>
              <w:rPr>
                <w:b/>
              </w:rPr>
              <w:t>2023/24 KEY PRIORITIES FOR STAFF</w:t>
            </w:r>
          </w:p>
          <w:p w14:paraId="09FBE0C2" w14:textId="77777777" w:rsidR="00E05C50" w:rsidRDefault="00E05C50" w:rsidP="00652AE9">
            <w:pPr>
              <w:pStyle w:val="TableParagraph"/>
              <w:rPr>
                <w:b/>
              </w:rPr>
            </w:pPr>
          </w:p>
          <w:p w14:paraId="6787104B" w14:textId="77777777" w:rsidR="00E247AF" w:rsidRDefault="006D1565" w:rsidP="00652AE9">
            <w:pPr>
              <w:pStyle w:val="TableParagraph"/>
            </w:pPr>
            <w:r>
              <w:t>S Hewitt</w:t>
            </w:r>
            <w:r w:rsidR="001E1038">
              <w:t xml:space="preserve"> </w:t>
            </w:r>
            <w:r w:rsidR="009061EB">
              <w:t>highlighted</w:t>
            </w:r>
            <w:r w:rsidR="004C5BF4">
              <w:t xml:space="preserve"> </w:t>
            </w:r>
            <w:r w:rsidR="000E4B65">
              <w:t xml:space="preserve">the </w:t>
            </w:r>
            <w:r w:rsidR="004C5BF4">
              <w:t>success of the t</w:t>
            </w:r>
            <w:r w:rsidR="00235C75">
              <w:t>wo</w:t>
            </w:r>
            <w:r w:rsidR="00E247AF">
              <w:t xml:space="preserve"> all staff development days at the start of session</w:t>
            </w:r>
            <w:r w:rsidR="00235C75">
              <w:t>. This included</w:t>
            </w:r>
            <w:r w:rsidR="006D128F">
              <w:t xml:space="preserve"> the College’s ‘traditional’ welcome </w:t>
            </w:r>
            <w:r w:rsidR="001B0ABA">
              <w:t xml:space="preserve">back </w:t>
            </w:r>
            <w:r w:rsidR="00525E3E">
              <w:t>to the</w:t>
            </w:r>
            <w:r w:rsidR="006D128F">
              <w:t xml:space="preserve"> new academic </w:t>
            </w:r>
            <w:r w:rsidR="00E247AF">
              <w:t>year</w:t>
            </w:r>
            <w:r w:rsidR="006D128F">
              <w:t xml:space="preserve"> at Gardyne campus with operational updates from a range of teams. </w:t>
            </w:r>
          </w:p>
          <w:p w14:paraId="7771D903" w14:textId="77777777" w:rsidR="00E247AF" w:rsidRDefault="00E247AF" w:rsidP="00652AE9">
            <w:pPr>
              <w:pStyle w:val="TableParagraph"/>
            </w:pPr>
          </w:p>
          <w:p w14:paraId="673F4F63" w14:textId="137809BD" w:rsidR="00E247AF" w:rsidRDefault="006D128F" w:rsidP="00652AE9">
            <w:pPr>
              <w:pStyle w:val="TableParagraph"/>
            </w:pPr>
            <w:r>
              <w:t>S</w:t>
            </w:r>
            <w:r w:rsidR="008B4A1C">
              <w:t xml:space="preserve"> Hewitt</w:t>
            </w:r>
            <w:r>
              <w:t xml:space="preserve"> </w:t>
            </w:r>
            <w:r w:rsidR="00E247AF">
              <w:t>had welcomed</w:t>
            </w:r>
            <w:r>
              <w:t xml:space="preserve"> staff to the event and set out the priorities for the year ahead</w:t>
            </w:r>
            <w:r w:rsidR="00896E1A">
              <w:t xml:space="preserve">- </w:t>
            </w:r>
            <w:r w:rsidR="00071003">
              <w:t>t</w:t>
            </w:r>
            <w:r w:rsidR="00896E1A" w:rsidRPr="00E6603D">
              <w:rPr>
                <w:bCs/>
              </w:rPr>
              <w:t xml:space="preserve">he importance of sustainability, </w:t>
            </w:r>
            <w:r w:rsidR="00071003" w:rsidRPr="00E6603D">
              <w:rPr>
                <w:bCs/>
              </w:rPr>
              <w:t>stability,</w:t>
            </w:r>
            <w:r w:rsidR="00896E1A" w:rsidRPr="00E6603D">
              <w:rPr>
                <w:bCs/>
              </w:rPr>
              <w:t xml:space="preserve"> and support</w:t>
            </w:r>
            <w:r w:rsidR="00071003">
              <w:rPr>
                <w:bCs/>
              </w:rPr>
              <w:t>.</w:t>
            </w:r>
            <w:r w:rsidR="00896E1A" w:rsidRPr="00E6603D">
              <w:rPr>
                <w:bCs/>
              </w:rPr>
              <w:t xml:space="preserve"> </w:t>
            </w:r>
            <w:r>
              <w:t xml:space="preserve"> C.400 staff </w:t>
            </w:r>
            <w:r w:rsidR="00E247AF">
              <w:t>had attended the session</w:t>
            </w:r>
            <w:r>
              <w:t xml:space="preserve">, with around 250 in person and 150 online viewing the live stream. The afternoon saw a range of sessions available to staff, with academic staff engaging with the Quality team and support staff able to choose from a range of inputs. </w:t>
            </w:r>
          </w:p>
          <w:p w14:paraId="550A67A5" w14:textId="77777777" w:rsidR="00E247AF" w:rsidRDefault="00E247AF" w:rsidP="00652AE9">
            <w:pPr>
              <w:pStyle w:val="TableParagraph"/>
            </w:pPr>
          </w:p>
          <w:p w14:paraId="4D32BCEE" w14:textId="0DE0F5B0" w:rsidR="00903AA8" w:rsidRPr="00E6603D" w:rsidRDefault="001B0ABA" w:rsidP="00652AE9">
            <w:pPr>
              <w:pStyle w:val="TableParagraph"/>
              <w:rPr>
                <w:bCs/>
              </w:rPr>
            </w:pPr>
            <w:r>
              <w:lastRenderedPageBreak/>
              <w:t>S Hewitt stated the f</w:t>
            </w:r>
            <w:r w:rsidR="006D128F">
              <w:t xml:space="preserve">eedback on the format and organisation has generally been positive with staff enjoying the opportunity to get back on campus in larger groups, catch up on </w:t>
            </w:r>
            <w:r w:rsidR="00062F57">
              <w:t>what is</w:t>
            </w:r>
            <w:r w:rsidR="006D128F">
              <w:t xml:space="preserve"> happening and reconnect with colleagues. </w:t>
            </w:r>
          </w:p>
          <w:p w14:paraId="5A102FE6" w14:textId="77777777" w:rsidR="00CF508E" w:rsidRPr="00E6603D" w:rsidRDefault="00CF508E" w:rsidP="00652AE9">
            <w:pPr>
              <w:pStyle w:val="TableParagraph"/>
              <w:rPr>
                <w:bCs/>
              </w:rPr>
            </w:pPr>
          </w:p>
          <w:p w14:paraId="7851FD21" w14:textId="77777777" w:rsidR="00EC0DF8" w:rsidRDefault="00EC0DF8" w:rsidP="00652AE9">
            <w:pPr>
              <w:pStyle w:val="TableParagraph"/>
              <w:rPr>
                <w:bCs/>
              </w:rPr>
            </w:pPr>
            <w:r>
              <w:rPr>
                <w:bCs/>
              </w:rPr>
              <w:t>The key messages for the year were summarised and S Hewitt noted that he was keen that there was a consistency around the use of these to inform priorities and developments.</w:t>
            </w:r>
          </w:p>
          <w:p w14:paraId="5D771AEE" w14:textId="77777777" w:rsidR="00EC0DF8" w:rsidRDefault="00EC0DF8" w:rsidP="00652AE9">
            <w:pPr>
              <w:pStyle w:val="TableParagraph"/>
              <w:rPr>
                <w:bCs/>
              </w:rPr>
            </w:pPr>
          </w:p>
          <w:p w14:paraId="3B0DD020" w14:textId="3DDA7ED6" w:rsidR="00CF508E" w:rsidRPr="00E6603D" w:rsidRDefault="00CF508E" w:rsidP="00652AE9">
            <w:pPr>
              <w:pStyle w:val="TableParagraph"/>
              <w:rPr>
                <w:bCs/>
              </w:rPr>
            </w:pPr>
            <w:r w:rsidRPr="00E6603D">
              <w:rPr>
                <w:bCs/>
              </w:rPr>
              <w:t>J Grace highlighted the sustainability for staff</w:t>
            </w:r>
            <w:r w:rsidR="00202C6D" w:rsidRPr="00E6603D">
              <w:rPr>
                <w:bCs/>
              </w:rPr>
              <w:t>- she expressed that this</w:t>
            </w:r>
            <w:r w:rsidR="00A03404">
              <w:rPr>
                <w:bCs/>
              </w:rPr>
              <w:t xml:space="preserve"> sustainability</w:t>
            </w:r>
            <w:r w:rsidR="00202C6D" w:rsidRPr="00E6603D">
              <w:rPr>
                <w:bCs/>
              </w:rPr>
              <w:t xml:space="preserve"> is translated into meetings</w:t>
            </w:r>
            <w:r w:rsidR="009D16A3">
              <w:rPr>
                <w:bCs/>
              </w:rPr>
              <w:t xml:space="preserve">, with </w:t>
            </w:r>
            <w:r w:rsidR="00202C6D" w:rsidRPr="00E6603D">
              <w:rPr>
                <w:bCs/>
              </w:rPr>
              <w:t xml:space="preserve">managers providing </w:t>
            </w:r>
            <w:r w:rsidR="00FD3E90" w:rsidRPr="00E6603D">
              <w:rPr>
                <w:bCs/>
              </w:rPr>
              <w:t>clear</w:t>
            </w:r>
            <w:r w:rsidR="009D16A3">
              <w:rPr>
                <w:bCs/>
              </w:rPr>
              <w:t xml:space="preserve">, </w:t>
            </w:r>
            <w:r w:rsidR="00062F57">
              <w:rPr>
                <w:bCs/>
              </w:rPr>
              <w:t>concise,</w:t>
            </w:r>
            <w:r w:rsidR="00202C6D" w:rsidRPr="00E6603D">
              <w:rPr>
                <w:bCs/>
              </w:rPr>
              <w:t xml:space="preserve"> and calm leadership</w:t>
            </w:r>
            <w:r w:rsidR="00FD3E90">
              <w:rPr>
                <w:bCs/>
              </w:rPr>
              <w:t xml:space="preserve"> which </w:t>
            </w:r>
            <w:r w:rsidR="00202C6D" w:rsidRPr="00E6603D">
              <w:rPr>
                <w:bCs/>
              </w:rPr>
              <w:t>is filtering through</w:t>
            </w:r>
            <w:r w:rsidR="00FA4E19">
              <w:rPr>
                <w:bCs/>
              </w:rPr>
              <w:t xml:space="preserve"> their staff and reflecting onto their hard work</w:t>
            </w:r>
            <w:r w:rsidR="00E54904">
              <w:rPr>
                <w:bCs/>
              </w:rPr>
              <w:t xml:space="preserve"> as</w:t>
            </w:r>
            <w:r w:rsidR="005962AF">
              <w:rPr>
                <w:bCs/>
              </w:rPr>
              <w:t xml:space="preserve"> teams</w:t>
            </w:r>
            <w:r w:rsidR="00E54904">
              <w:rPr>
                <w:bCs/>
              </w:rPr>
              <w:t>.</w:t>
            </w:r>
            <w:r w:rsidR="00FA4E19">
              <w:rPr>
                <w:bCs/>
              </w:rPr>
              <w:t xml:space="preserve"> </w:t>
            </w:r>
          </w:p>
          <w:p w14:paraId="360DA6F7" w14:textId="77777777" w:rsidR="008215DF" w:rsidRDefault="008215DF" w:rsidP="00652AE9">
            <w:pPr>
              <w:pStyle w:val="TableParagraph"/>
              <w:rPr>
                <w:b/>
              </w:rPr>
            </w:pPr>
          </w:p>
          <w:p w14:paraId="57BA7D4E" w14:textId="7E0D35ED" w:rsidR="00AE79B6" w:rsidRPr="00F34A7C" w:rsidRDefault="00126901" w:rsidP="00F34A7C">
            <w:pPr>
              <w:pStyle w:val="TableParagraph"/>
              <w:rPr>
                <w:bCs/>
                <w:lang w:val="en-GB"/>
              </w:rPr>
            </w:pPr>
            <w:r w:rsidRPr="00F34A7C">
              <w:rPr>
                <w:bCs/>
                <w:lang w:val="en-GB"/>
              </w:rPr>
              <w:t>C Cusick</w:t>
            </w:r>
            <w:r w:rsidR="00DE19D4" w:rsidRPr="00F34A7C">
              <w:rPr>
                <w:bCs/>
                <w:lang w:val="en-GB"/>
              </w:rPr>
              <w:t xml:space="preserve"> praised and</w:t>
            </w:r>
            <w:r w:rsidR="002C27BE" w:rsidRPr="00F34A7C">
              <w:rPr>
                <w:bCs/>
                <w:lang w:val="en-GB"/>
              </w:rPr>
              <w:t xml:space="preserve"> </w:t>
            </w:r>
            <w:r w:rsidR="00DE19D4" w:rsidRPr="00F34A7C">
              <w:rPr>
                <w:bCs/>
                <w:lang w:val="en-GB"/>
              </w:rPr>
              <w:t xml:space="preserve">recognised the openness and transparent culture that the college provides to staff and students. </w:t>
            </w:r>
          </w:p>
          <w:p w14:paraId="4AEEE8D9" w14:textId="77777777" w:rsidR="00C27767" w:rsidRDefault="00C27767" w:rsidP="00652AE9">
            <w:pPr>
              <w:ind w:left="60"/>
              <w:textAlignment w:val="baseline"/>
              <w:rPr>
                <w:rFonts w:eastAsia="Times New Roman"/>
                <w:lang w:val="en-GB" w:eastAsia="en-GB"/>
              </w:rPr>
            </w:pPr>
          </w:p>
          <w:p w14:paraId="049D2FBB" w14:textId="2A21A279" w:rsidR="00C27767" w:rsidRDefault="009D16A3" w:rsidP="00652AE9">
            <w:pPr>
              <w:ind w:left="60"/>
              <w:textAlignment w:val="baseline"/>
              <w:rPr>
                <w:rFonts w:eastAsia="Times New Roman"/>
                <w:lang w:val="en-GB" w:eastAsia="en-GB"/>
              </w:rPr>
            </w:pPr>
            <w:r>
              <w:rPr>
                <w:rFonts w:eastAsia="Times New Roman"/>
                <w:lang w:val="en-GB" w:eastAsia="en-GB"/>
              </w:rPr>
              <w:t xml:space="preserve">The report was welcomed by the Committee. </w:t>
            </w:r>
          </w:p>
          <w:p w14:paraId="28660AA1" w14:textId="77777777" w:rsidR="00AE79B6" w:rsidRPr="003261BE" w:rsidRDefault="00AE79B6" w:rsidP="00652AE9">
            <w:pPr>
              <w:textAlignment w:val="baseline"/>
              <w:rPr>
                <w:bCs/>
                <w:lang w:val="en-GB"/>
              </w:rPr>
            </w:pPr>
          </w:p>
        </w:tc>
      </w:tr>
      <w:tr w:rsidR="00AE79B6" w:rsidRPr="003261BE" w14:paraId="33496854" w14:textId="77777777" w:rsidTr="000A4F83">
        <w:trPr>
          <w:trHeight w:val="284"/>
        </w:trPr>
        <w:tc>
          <w:tcPr>
            <w:tcW w:w="644" w:type="dxa"/>
          </w:tcPr>
          <w:p w14:paraId="76132BFB" w14:textId="77777777" w:rsidR="00AE79B6" w:rsidRPr="003261BE" w:rsidRDefault="00AE79B6" w:rsidP="00652AE9">
            <w:pPr>
              <w:pStyle w:val="TableParagraph"/>
              <w:numPr>
                <w:ilvl w:val="0"/>
                <w:numId w:val="1"/>
              </w:numPr>
              <w:jc w:val="center"/>
              <w:rPr>
                <w:b/>
                <w:lang w:val="en-GB"/>
              </w:rPr>
            </w:pPr>
          </w:p>
          <w:p w14:paraId="588B3318" w14:textId="77777777" w:rsidR="00AE79B6" w:rsidRPr="003261BE" w:rsidRDefault="00AE79B6" w:rsidP="00652AE9">
            <w:pPr>
              <w:pStyle w:val="TableParagraph"/>
              <w:jc w:val="center"/>
              <w:rPr>
                <w:b/>
                <w:lang w:val="en-GB"/>
              </w:rPr>
            </w:pPr>
          </w:p>
        </w:tc>
        <w:tc>
          <w:tcPr>
            <w:tcW w:w="9434" w:type="dxa"/>
          </w:tcPr>
          <w:p w14:paraId="41386B6F" w14:textId="77777777" w:rsidR="00F67D1E" w:rsidRDefault="00F67D1E" w:rsidP="00F67D1E">
            <w:pPr>
              <w:pStyle w:val="TableParagraph"/>
              <w:rPr>
                <w:b/>
              </w:rPr>
            </w:pPr>
            <w:r>
              <w:rPr>
                <w:b/>
              </w:rPr>
              <w:t>MORE SUSTAINABLE COLLEGE SAVINGS PLAN OUTCOMES</w:t>
            </w:r>
          </w:p>
          <w:p w14:paraId="2B7546BE" w14:textId="77777777" w:rsidR="005768CC" w:rsidRDefault="005768CC" w:rsidP="00652AE9">
            <w:pPr>
              <w:pStyle w:val="TableParagraph"/>
              <w:rPr>
                <w:b/>
                <w:bCs/>
                <w:lang w:val="en-GB"/>
              </w:rPr>
            </w:pPr>
          </w:p>
          <w:p w14:paraId="6B2431BD" w14:textId="77777777" w:rsidR="00770B30" w:rsidRDefault="00770B30" w:rsidP="00770B30">
            <w:pPr>
              <w:tabs>
                <w:tab w:val="left" w:pos="5954"/>
                <w:tab w:val="right" w:pos="10065"/>
              </w:tabs>
              <w:ind w:left="68"/>
              <w:rPr>
                <w:lang w:eastAsia="en-GB"/>
              </w:rPr>
            </w:pPr>
            <w:r w:rsidRPr="6BC0D4DA">
              <w:rPr>
                <w:lang w:eastAsia="en-GB"/>
              </w:rPr>
              <w:t xml:space="preserve">S Hewitt summarised </w:t>
            </w:r>
            <w:r>
              <w:rPr>
                <w:lang w:eastAsia="en-GB"/>
              </w:rPr>
              <w:t xml:space="preserve">progress in respect of the </w:t>
            </w:r>
            <w:r w:rsidRPr="6BC0D4DA">
              <w:rPr>
                <w:lang w:eastAsia="en-GB"/>
              </w:rPr>
              <w:t>financial sustainability paper</w:t>
            </w:r>
            <w:r>
              <w:rPr>
                <w:lang w:eastAsia="en-GB"/>
              </w:rPr>
              <w:t>s</w:t>
            </w:r>
            <w:r w:rsidRPr="6BC0D4DA">
              <w:rPr>
                <w:lang w:eastAsia="en-GB"/>
              </w:rPr>
              <w:t xml:space="preserve">, </w:t>
            </w:r>
            <w:r>
              <w:rPr>
                <w:lang w:eastAsia="en-GB"/>
              </w:rPr>
              <w:t>with the</w:t>
            </w:r>
            <w:r w:rsidRPr="6BC0D4DA">
              <w:rPr>
                <w:lang w:eastAsia="en-GB"/>
              </w:rPr>
              <w:t xml:space="preserve"> College proactively managing the financial situation to </w:t>
            </w:r>
            <w:r>
              <w:rPr>
                <w:lang w:eastAsia="en-GB"/>
              </w:rPr>
              <w:t xml:space="preserve">seek to provide financial stability and sustainability going forward.  </w:t>
            </w:r>
            <w:r w:rsidRPr="6BC0D4DA">
              <w:rPr>
                <w:lang w:eastAsia="en-GB"/>
              </w:rPr>
              <w:t xml:space="preserve">S Hewitt stated it </w:t>
            </w:r>
            <w:r>
              <w:rPr>
                <w:lang w:eastAsia="en-GB"/>
              </w:rPr>
              <w:t xml:space="preserve">remained </w:t>
            </w:r>
            <w:r w:rsidRPr="6BC0D4DA">
              <w:rPr>
                <w:lang w:eastAsia="en-GB"/>
              </w:rPr>
              <w:t xml:space="preserve">a challenging time for the College, however it is in a better financial position than before with a solid foundation to work from. </w:t>
            </w:r>
          </w:p>
          <w:p w14:paraId="66950D94" w14:textId="77777777" w:rsidR="00770B30" w:rsidRDefault="00770B30" w:rsidP="00770B30">
            <w:pPr>
              <w:tabs>
                <w:tab w:val="left" w:pos="5954"/>
                <w:tab w:val="right" w:pos="10065"/>
              </w:tabs>
              <w:ind w:left="68"/>
              <w:rPr>
                <w:lang w:eastAsia="en-GB"/>
              </w:rPr>
            </w:pPr>
          </w:p>
          <w:p w14:paraId="7539ACF0" w14:textId="004F536A" w:rsidR="00770B30" w:rsidRDefault="00770B30" w:rsidP="00770B30">
            <w:pPr>
              <w:tabs>
                <w:tab w:val="left" w:pos="5954"/>
                <w:tab w:val="right" w:pos="10065"/>
              </w:tabs>
              <w:ind w:left="68"/>
              <w:rPr>
                <w:lang w:eastAsia="en-GB"/>
              </w:rPr>
            </w:pPr>
            <w:r>
              <w:rPr>
                <w:rFonts w:eastAsia="Calibri"/>
                <w:bCs/>
                <w:color w:val="000000"/>
                <w:lang w:eastAsia="en-GB"/>
              </w:rPr>
              <w:t>S Hewitt highlighted that work and discussions had progressed significantly in terms of the savings needed, with the total savings achieved sitting at £2.7 million relative to the £2.5 million target through a combination of savings and additional income. This represented a c</w:t>
            </w:r>
            <w:r>
              <w:rPr>
                <w:lang w:eastAsia="en-GB"/>
              </w:rPr>
              <w:t xml:space="preserve">10% savings taken out over the two years, without any compulsory redundancies being required. </w:t>
            </w:r>
          </w:p>
          <w:p w14:paraId="40AC7B7B" w14:textId="77777777" w:rsidR="00770B30" w:rsidRDefault="00770B30" w:rsidP="00770B30">
            <w:pPr>
              <w:tabs>
                <w:tab w:val="left" w:pos="5954"/>
                <w:tab w:val="right" w:pos="10065"/>
              </w:tabs>
              <w:ind w:left="68"/>
              <w:rPr>
                <w:lang w:eastAsia="en-GB"/>
              </w:rPr>
            </w:pPr>
          </w:p>
          <w:p w14:paraId="340A071C" w14:textId="77777777" w:rsidR="00770B30" w:rsidRDefault="00770B30" w:rsidP="00770B30">
            <w:pPr>
              <w:tabs>
                <w:tab w:val="left" w:pos="5954"/>
                <w:tab w:val="right" w:pos="10065"/>
              </w:tabs>
              <w:ind w:left="68"/>
              <w:rPr>
                <w:rFonts w:eastAsia="Calibri"/>
                <w:color w:val="000000"/>
                <w:lang w:eastAsia="en-GB"/>
              </w:rPr>
            </w:pPr>
            <w:r w:rsidRPr="6BC0D4DA">
              <w:rPr>
                <w:rFonts w:eastAsia="Calibri"/>
                <w:color w:val="000000" w:themeColor="text1"/>
                <w:lang w:eastAsia="en-GB"/>
              </w:rPr>
              <w:t xml:space="preserve">S Hewitt noted that engagement with Trade Unions remains positive, with good working relationships to support staff through a difficult and challenging situation. </w:t>
            </w:r>
          </w:p>
          <w:p w14:paraId="1DA4413A" w14:textId="77777777" w:rsidR="00C67788" w:rsidRDefault="00C67788" w:rsidP="00652AE9">
            <w:pPr>
              <w:pStyle w:val="TableParagraph"/>
              <w:rPr>
                <w:b/>
                <w:bCs/>
                <w:lang w:val="en-GB"/>
              </w:rPr>
            </w:pPr>
          </w:p>
          <w:p w14:paraId="3A5CB8C5" w14:textId="6830B879" w:rsidR="0093766B" w:rsidRDefault="00E815B3" w:rsidP="00652AE9">
            <w:pPr>
              <w:pStyle w:val="TableParagraph"/>
              <w:rPr>
                <w:b/>
                <w:bCs/>
                <w:lang w:val="en-GB"/>
              </w:rPr>
            </w:pPr>
            <w:r>
              <w:rPr>
                <w:rStyle w:val="normaltextrun"/>
                <w:color w:val="000000"/>
                <w:shd w:val="clear" w:color="auto" w:fill="FFFFFF"/>
              </w:rPr>
              <w:t>Recruitment continue</w:t>
            </w:r>
            <w:r w:rsidR="00770B30">
              <w:rPr>
                <w:rStyle w:val="normaltextrun"/>
                <w:color w:val="000000"/>
                <w:shd w:val="clear" w:color="auto" w:fill="FFFFFF"/>
              </w:rPr>
              <w:t>d</w:t>
            </w:r>
            <w:r>
              <w:rPr>
                <w:rStyle w:val="normaltextrun"/>
                <w:color w:val="000000"/>
                <w:shd w:val="clear" w:color="auto" w:fill="FFFFFF"/>
              </w:rPr>
              <w:t xml:space="preserve"> to be </w:t>
            </w:r>
            <w:r w:rsidR="00770B30">
              <w:rPr>
                <w:rStyle w:val="normaltextrun"/>
                <w:color w:val="000000"/>
                <w:shd w:val="clear" w:color="auto" w:fill="FFFFFF"/>
              </w:rPr>
              <w:t>a</w:t>
            </w:r>
            <w:r>
              <w:rPr>
                <w:rStyle w:val="normaltextrun"/>
                <w:color w:val="000000"/>
                <w:shd w:val="clear" w:color="auto" w:fill="FFFFFF"/>
              </w:rPr>
              <w:t xml:space="preserve"> focus, with all areas actively recruiting </w:t>
            </w:r>
            <w:r w:rsidR="00770B30">
              <w:rPr>
                <w:rStyle w:val="normaltextrun"/>
                <w:color w:val="000000"/>
                <w:shd w:val="clear" w:color="auto" w:fill="FFFFFF"/>
              </w:rPr>
              <w:t>students</w:t>
            </w:r>
            <w:r w:rsidR="00835A02">
              <w:rPr>
                <w:rStyle w:val="normaltextrun"/>
                <w:color w:val="000000"/>
                <w:shd w:val="clear" w:color="auto" w:fill="FFFFFF"/>
              </w:rPr>
              <w:t xml:space="preserve"> and a</w:t>
            </w:r>
            <w:r>
              <w:rPr>
                <w:rStyle w:val="normaltextrun"/>
                <w:color w:val="000000"/>
                <w:shd w:val="clear" w:color="auto" w:fill="FFFFFF"/>
              </w:rPr>
              <w:t>lthough recruitment ha</w:t>
            </w:r>
            <w:r w:rsidR="00835A02">
              <w:rPr>
                <w:rStyle w:val="normaltextrun"/>
                <w:color w:val="000000"/>
                <w:shd w:val="clear" w:color="auto" w:fill="FFFFFF"/>
              </w:rPr>
              <w:t>d</w:t>
            </w:r>
            <w:r>
              <w:rPr>
                <w:rStyle w:val="normaltextrun"/>
                <w:color w:val="000000"/>
                <w:shd w:val="clear" w:color="auto" w:fill="FFFFFF"/>
              </w:rPr>
              <w:t xml:space="preserve"> been initially challenging, student numbers have increased</w:t>
            </w:r>
            <w:r w:rsidR="001D2851">
              <w:rPr>
                <w:rStyle w:val="normaltextrun"/>
                <w:color w:val="000000"/>
                <w:shd w:val="clear" w:color="auto" w:fill="FFFFFF"/>
              </w:rPr>
              <w:t xml:space="preserve">. </w:t>
            </w:r>
            <w:r>
              <w:rPr>
                <w:rStyle w:val="normaltextrun"/>
                <w:color w:val="000000"/>
                <w:shd w:val="clear" w:color="auto" w:fill="FFFFFF"/>
              </w:rPr>
              <w:t> </w:t>
            </w:r>
            <w:r>
              <w:rPr>
                <w:rStyle w:val="eop"/>
                <w:color w:val="000000"/>
                <w:shd w:val="clear" w:color="auto" w:fill="FFFFFF"/>
              </w:rPr>
              <w:t> </w:t>
            </w:r>
          </w:p>
          <w:p w14:paraId="696FB879" w14:textId="77777777" w:rsidR="006215B4" w:rsidRDefault="006215B4" w:rsidP="00652AE9">
            <w:pPr>
              <w:pStyle w:val="TableParagraph"/>
              <w:rPr>
                <w:lang w:val="en-GB"/>
              </w:rPr>
            </w:pPr>
          </w:p>
          <w:p w14:paraId="59BB4555" w14:textId="4DC7C702" w:rsidR="00C23916" w:rsidRDefault="00C23916" w:rsidP="00652AE9">
            <w:pPr>
              <w:pStyle w:val="TableParagraph"/>
              <w:rPr>
                <w:lang w:val="en-GB"/>
              </w:rPr>
            </w:pPr>
            <w:r>
              <w:t xml:space="preserve">S Taylor highlighted as the savings plan has progressed, an increased number of </w:t>
            </w:r>
            <w:r w:rsidR="007F178F">
              <w:t>V</w:t>
            </w:r>
            <w:r>
              <w:t xml:space="preserve">oluntary </w:t>
            </w:r>
            <w:r w:rsidR="007F178F">
              <w:t>S</w:t>
            </w:r>
            <w:r>
              <w:t xml:space="preserve">everance </w:t>
            </w:r>
            <w:r w:rsidR="007F178F">
              <w:t xml:space="preserve">(VS) </w:t>
            </w:r>
            <w:r>
              <w:t>applications have been received and approved. This has supported the savings plan outcomes and assisted the College to match staffing needs against revised curriculum and operating plans and needs.</w:t>
            </w:r>
          </w:p>
          <w:p w14:paraId="42FD6FB2" w14:textId="618DDDEB" w:rsidR="00203A8D" w:rsidRDefault="00203A8D" w:rsidP="002E4D83">
            <w:pPr>
              <w:pStyle w:val="TableParagraph"/>
              <w:rPr>
                <w:b/>
                <w:bCs/>
                <w:lang w:val="en-GB"/>
              </w:rPr>
            </w:pPr>
          </w:p>
          <w:p w14:paraId="6AD511AB" w14:textId="54C0AB46" w:rsidR="005A720C" w:rsidRDefault="00CA67ED" w:rsidP="00652AE9">
            <w:pPr>
              <w:pStyle w:val="TableParagraph"/>
              <w:rPr>
                <w:lang w:val="en-GB"/>
              </w:rPr>
            </w:pPr>
            <w:r w:rsidRPr="00AE2AAE">
              <w:rPr>
                <w:lang w:val="en-GB"/>
              </w:rPr>
              <w:t xml:space="preserve">C Cusick </w:t>
            </w:r>
            <w:r w:rsidR="001E79A1" w:rsidRPr="00AE2AAE">
              <w:rPr>
                <w:lang w:val="en-GB"/>
              </w:rPr>
              <w:t xml:space="preserve">raised a </w:t>
            </w:r>
            <w:r w:rsidR="00BB140D" w:rsidRPr="00AE2AAE">
              <w:rPr>
                <w:lang w:val="en-GB"/>
              </w:rPr>
              <w:t xml:space="preserve">suggestion with regards to </w:t>
            </w:r>
            <w:r w:rsidR="00AB28C4" w:rsidRPr="00AE2AAE">
              <w:rPr>
                <w:lang w:val="en-GB"/>
              </w:rPr>
              <w:t xml:space="preserve">the </w:t>
            </w:r>
            <w:r w:rsidR="00403CDD" w:rsidRPr="00AE2AAE">
              <w:rPr>
                <w:lang w:val="en-GB"/>
              </w:rPr>
              <w:t xml:space="preserve">College </w:t>
            </w:r>
            <w:r w:rsidR="00AB28C4" w:rsidRPr="00AE2AAE">
              <w:rPr>
                <w:lang w:val="en-GB"/>
              </w:rPr>
              <w:t>savings plan</w:t>
            </w:r>
            <w:r w:rsidR="00BB140D" w:rsidRPr="00AE2AAE">
              <w:rPr>
                <w:lang w:val="en-GB"/>
              </w:rPr>
              <w:t xml:space="preserve"> and suggested a </w:t>
            </w:r>
            <w:r w:rsidR="00127D21" w:rsidRPr="00AE2AAE">
              <w:rPr>
                <w:lang w:val="en-GB"/>
              </w:rPr>
              <w:t>four-working</w:t>
            </w:r>
            <w:r w:rsidR="00BB140D" w:rsidRPr="00AE2AAE">
              <w:rPr>
                <w:lang w:val="en-GB"/>
              </w:rPr>
              <w:t xml:space="preserve"> week</w:t>
            </w:r>
            <w:r w:rsidR="0057375A" w:rsidRPr="00AE2AAE">
              <w:rPr>
                <w:lang w:val="en-GB"/>
              </w:rPr>
              <w:t xml:space="preserve"> may be beneficial</w:t>
            </w:r>
            <w:r w:rsidR="00A575FA">
              <w:rPr>
                <w:lang w:val="en-GB"/>
              </w:rPr>
              <w:t xml:space="preserve">. </w:t>
            </w:r>
            <w:r w:rsidR="00BB140D" w:rsidRPr="00AE2AAE">
              <w:rPr>
                <w:lang w:val="en-GB"/>
              </w:rPr>
              <w:t>S Taylor stated this idea ha</w:t>
            </w:r>
            <w:r w:rsidR="00A575FA">
              <w:rPr>
                <w:lang w:val="en-GB"/>
              </w:rPr>
              <w:t>d</w:t>
            </w:r>
            <w:r w:rsidR="00BB140D" w:rsidRPr="00AE2AAE">
              <w:rPr>
                <w:lang w:val="en-GB"/>
              </w:rPr>
              <w:t xml:space="preserve"> already been </w:t>
            </w:r>
            <w:r w:rsidR="0057375A" w:rsidRPr="00AE2AAE">
              <w:rPr>
                <w:lang w:val="en-GB"/>
              </w:rPr>
              <w:t>considered</w:t>
            </w:r>
            <w:r w:rsidR="00AB28C4" w:rsidRPr="00AE2AAE">
              <w:rPr>
                <w:lang w:val="en-GB"/>
              </w:rPr>
              <w:t xml:space="preserve"> </w:t>
            </w:r>
            <w:r w:rsidR="00F664C0" w:rsidRPr="00AE2AAE">
              <w:rPr>
                <w:lang w:val="en-GB"/>
              </w:rPr>
              <w:t xml:space="preserve">with </w:t>
            </w:r>
            <w:r w:rsidR="0057375A" w:rsidRPr="00AE2AAE">
              <w:rPr>
                <w:lang w:val="en-GB"/>
              </w:rPr>
              <w:t xml:space="preserve">ongoing discussion and </w:t>
            </w:r>
            <w:r w:rsidR="00135EF6" w:rsidRPr="00AE2AAE">
              <w:rPr>
                <w:lang w:val="en-GB"/>
              </w:rPr>
              <w:t>consultations however</w:t>
            </w:r>
            <w:r w:rsidR="0057375A" w:rsidRPr="00AE2AAE">
              <w:rPr>
                <w:lang w:val="en-GB"/>
              </w:rPr>
              <w:t>,</w:t>
            </w:r>
            <w:r w:rsidR="00135EF6" w:rsidRPr="00AE2AAE">
              <w:rPr>
                <w:lang w:val="en-GB"/>
              </w:rPr>
              <w:t xml:space="preserve"> as J Grace explained this </w:t>
            </w:r>
            <w:r w:rsidR="00A575FA">
              <w:rPr>
                <w:lang w:val="en-GB"/>
              </w:rPr>
              <w:t>was challenging</w:t>
            </w:r>
            <w:r w:rsidR="00B41A19" w:rsidRPr="00AE2AAE">
              <w:rPr>
                <w:lang w:val="en-GB"/>
              </w:rPr>
              <w:t xml:space="preserve"> as the </w:t>
            </w:r>
            <w:r w:rsidR="00A575FA">
              <w:rPr>
                <w:lang w:val="en-GB"/>
              </w:rPr>
              <w:t>C</w:t>
            </w:r>
            <w:r w:rsidR="00B41A19" w:rsidRPr="00AE2AAE">
              <w:rPr>
                <w:lang w:val="en-GB"/>
              </w:rPr>
              <w:t xml:space="preserve">ollege </w:t>
            </w:r>
            <w:r w:rsidR="00A575FA">
              <w:rPr>
                <w:lang w:val="en-GB"/>
              </w:rPr>
              <w:t>wa</w:t>
            </w:r>
            <w:r w:rsidR="00B41A19" w:rsidRPr="00AE2AAE">
              <w:rPr>
                <w:lang w:val="en-GB"/>
              </w:rPr>
              <w:t xml:space="preserve">s committed to providing a full </w:t>
            </w:r>
            <w:r w:rsidR="00AE2AAE" w:rsidRPr="00AE2AAE">
              <w:rPr>
                <w:lang w:val="en-GB"/>
              </w:rPr>
              <w:t>five-day</w:t>
            </w:r>
            <w:r w:rsidR="00B41A19" w:rsidRPr="00AE2AAE">
              <w:rPr>
                <w:lang w:val="en-GB"/>
              </w:rPr>
              <w:t xml:space="preserve"> </w:t>
            </w:r>
            <w:r w:rsidR="0057375A" w:rsidRPr="00AE2AAE">
              <w:rPr>
                <w:lang w:val="en-GB"/>
              </w:rPr>
              <w:t xml:space="preserve">working </w:t>
            </w:r>
            <w:r w:rsidR="00B41A19" w:rsidRPr="00AE2AAE">
              <w:rPr>
                <w:lang w:val="en-GB"/>
              </w:rPr>
              <w:t>week to apprentices and schools</w:t>
            </w:r>
            <w:r w:rsidR="00A575FA">
              <w:rPr>
                <w:lang w:val="en-GB"/>
              </w:rPr>
              <w:t>.</w:t>
            </w:r>
          </w:p>
          <w:p w14:paraId="29ED3587" w14:textId="77777777" w:rsidR="00D13AFB" w:rsidRDefault="00D13AFB" w:rsidP="00652AE9">
            <w:pPr>
              <w:pStyle w:val="TableParagraph"/>
              <w:rPr>
                <w:lang w:val="en-GB"/>
              </w:rPr>
            </w:pPr>
          </w:p>
          <w:p w14:paraId="71E45ACD" w14:textId="68A3011B" w:rsidR="00D13AFB" w:rsidRPr="00AE2AAE" w:rsidRDefault="00D13AFB" w:rsidP="00652AE9">
            <w:pPr>
              <w:pStyle w:val="TableParagraph"/>
              <w:rPr>
                <w:lang w:val="en-GB"/>
              </w:rPr>
            </w:pPr>
            <w:r>
              <w:t xml:space="preserve">Overall </w:t>
            </w:r>
            <w:r w:rsidR="000728CB">
              <w:t>substantial progress</w:t>
            </w:r>
            <w:r>
              <w:t xml:space="preserve"> ha</w:t>
            </w:r>
            <w:r w:rsidR="00A575FA">
              <w:t>d</w:t>
            </w:r>
            <w:r>
              <w:t xml:space="preserve"> been made across all points of the savings plan, with the key elements outlined within the June 2023 implementation paper almost complete. The combination of voluntary severance, natural vacancies, non-pay savings and increased income has allowed the College to meet the minimum £2.5million target outlined within the plan and, importantly, allowed the College to remove the risk of compulsory redundancy in respect of this.</w:t>
            </w:r>
          </w:p>
          <w:p w14:paraId="4D488D57" w14:textId="77777777" w:rsidR="00D11AA5" w:rsidRDefault="00D11AA5" w:rsidP="00652AE9">
            <w:pPr>
              <w:pStyle w:val="TableParagraph"/>
              <w:rPr>
                <w:b/>
                <w:bCs/>
                <w:lang w:val="en-GB"/>
              </w:rPr>
            </w:pPr>
          </w:p>
          <w:p w14:paraId="7DBB0524" w14:textId="5B52A6AC" w:rsidR="008C706D" w:rsidRDefault="00AE486D" w:rsidP="008C706D">
            <w:pPr>
              <w:pStyle w:val="Default"/>
              <w:rPr>
                <w:sz w:val="22"/>
                <w:szCs w:val="22"/>
              </w:rPr>
            </w:pPr>
            <w:r w:rsidRPr="00BC0652">
              <w:rPr>
                <w:sz w:val="22"/>
                <w:szCs w:val="22"/>
              </w:rPr>
              <w:t>S Taylor</w:t>
            </w:r>
            <w:r w:rsidR="00F60B89" w:rsidRPr="00BC0652">
              <w:rPr>
                <w:sz w:val="22"/>
                <w:szCs w:val="22"/>
              </w:rPr>
              <w:t xml:space="preserve"> </w:t>
            </w:r>
            <w:r w:rsidR="00AC6999" w:rsidRPr="00BC0652">
              <w:rPr>
                <w:sz w:val="22"/>
                <w:szCs w:val="22"/>
              </w:rPr>
              <w:t xml:space="preserve">discussed the Audit Scotland Report that </w:t>
            </w:r>
            <w:r w:rsidR="00C12762">
              <w:rPr>
                <w:sz w:val="22"/>
                <w:szCs w:val="22"/>
              </w:rPr>
              <w:t xml:space="preserve">had </w:t>
            </w:r>
            <w:r w:rsidR="00AC6999" w:rsidRPr="00BC0652">
              <w:rPr>
                <w:sz w:val="22"/>
                <w:szCs w:val="22"/>
              </w:rPr>
              <w:t>recently</w:t>
            </w:r>
            <w:r w:rsidR="00C12762">
              <w:rPr>
                <w:sz w:val="22"/>
                <w:szCs w:val="22"/>
              </w:rPr>
              <w:t xml:space="preserve"> been</w:t>
            </w:r>
            <w:r w:rsidR="00AC6999" w:rsidRPr="00BC0652">
              <w:rPr>
                <w:sz w:val="22"/>
                <w:szCs w:val="22"/>
              </w:rPr>
              <w:t xml:space="preserve"> published</w:t>
            </w:r>
            <w:r w:rsidR="00C12762">
              <w:rPr>
                <w:sz w:val="22"/>
                <w:szCs w:val="22"/>
              </w:rPr>
              <w:t>. T</w:t>
            </w:r>
            <w:r w:rsidR="00AC6999" w:rsidRPr="00BC0652">
              <w:rPr>
                <w:sz w:val="22"/>
                <w:szCs w:val="22"/>
              </w:rPr>
              <w:t xml:space="preserve">his </w:t>
            </w:r>
            <w:r w:rsidR="00817BE8">
              <w:rPr>
                <w:sz w:val="22"/>
                <w:szCs w:val="22"/>
              </w:rPr>
              <w:t xml:space="preserve">report </w:t>
            </w:r>
            <w:r w:rsidR="00BC413D" w:rsidRPr="00BC0652">
              <w:rPr>
                <w:sz w:val="22"/>
                <w:szCs w:val="22"/>
              </w:rPr>
              <w:t>identified the risks to the college sector’s financial sustainability</w:t>
            </w:r>
            <w:r w:rsidR="00817BE8">
              <w:rPr>
                <w:sz w:val="22"/>
                <w:szCs w:val="22"/>
              </w:rPr>
              <w:t>, stating they</w:t>
            </w:r>
            <w:r w:rsidR="00BC413D" w:rsidRPr="00BC0652">
              <w:rPr>
                <w:sz w:val="22"/>
                <w:szCs w:val="22"/>
              </w:rPr>
              <w:t xml:space="preserve"> have increased since their previous report in 2022, in which they reported that change was needed to ensure the sector’s financial sustainability in the long term.</w:t>
            </w:r>
            <w:r w:rsidR="008C706D">
              <w:rPr>
                <w:sz w:val="22"/>
                <w:szCs w:val="22"/>
              </w:rPr>
              <w:t xml:space="preserve"> </w:t>
            </w:r>
          </w:p>
          <w:p w14:paraId="485360CE" w14:textId="77777777" w:rsidR="00C12762" w:rsidRDefault="00C12762" w:rsidP="008C706D">
            <w:pPr>
              <w:pStyle w:val="Default"/>
              <w:rPr>
                <w:sz w:val="22"/>
                <w:szCs w:val="22"/>
              </w:rPr>
            </w:pPr>
          </w:p>
          <w:p w14:paraId="5DC63B34" w14:textId="77777777" w:rsidR="00174EBE" w:rsidRDefault="00174EBE" w:rsidP="008C706D">
            <w:pPr>
              <w:pStyle w:val="Default"/>
              <w:rPr>
                <w:sz w:val="22"/>
                <w:szCs w:val="22"/>
              </w:rPr>
            </w:pPr>
          </w:p>
          <w:p w14:paraId="04DCD473" w14:textId="77777777" w:rsidR="00174EBE" w:rsidRDefault="00174EBE" w:rsidP="008C706D">
            <w:pPr>
              <w:pStyle w:val="Default"/>
              <w:rPr>
                <w:sz w:val="22"/>
                <w:szCs w:val="22"/>
              </w:rPr>
            </w:pPr>
          </w:p>
          <w:p w14:paraId="233C9BEB" w14:textId="18DA2C29" w:rsidR="00174EBE" w:rsidRDefault="00C12762" w:rsidP="008C706D">
            <w:pPr>
              <w:pStyle w:val="Default"/>
              <w:rPr>
                <w:sz w:val="22"/>
                <w:szCs w:val="22"/>
              </w:rPr>
            </w:pPr>
            <w:r>
              <w:rPr>
                <w:sz w:val="22"/>
                <w:szCs w:val="22"/>
              </w:rPr>
              <w:lastRenderedPageBreak/>
              <w:t xml:space="preserve">The impact of the savings plan were discussed and J Grace noted that student numbers had </w:t>
            </w:r>
            <w:r w:rsidR="00174EBE">
              <w:rPr>
                <w:sz w:val="22"/>
                <w:szCs w:val="22"/>
              </w:rPr>
              <w:t xml:space="preserve">only </w:t>
            </w:r>
            <w:r>
              <w:rPr>
                <w:sz w:val="22"/>
                <w:szCs w:val="22"/>
              </w:rPr>
              <w:t xml:space="preserve">declined by </w:t>
            </w:r>
            <w:r w:rsidR="00174EBE">
              <w:rPr>
                <w:sz w:val="22"/>
                <w:szCs w:val="22"/>
              </w:rPr>
              <w:t>4% despite a reduction in 9% of courses offered. This was welcomed as an increase in efficiency and also as evidence of more limited impact on student opportunities whilst still supporting financial sustainability.</w:t>
            </w:r>
          </w:p>
          <w:p w14:paraId="29A8E53A" w14:textId="77777777" w:rsidR="00174EBE" w:rsidRDefault="00174EBE" w:rsidP="008C706D">
            <w:pPr>
              <w:pStyle w:val="Default"/>
              <w:rPr>
                <w:sz w:val="22"/>
                <w:szCs w:val="22"/>
              </w:rPr>
            </w:pPr>
          </w:p>
          <w:p w14:paraId="37C1882C" w14:textId="15A7E4E3" w:rsidR="004164E2" w:rsidRDefault="004164E2" w:rsidP="008C706D">
            <w:pPr>
              <w:pStyle w:val="Default"/>
              <w:rPr>
                <w:sz w:val="22"/>
                <w:szCs w:val="22"/>
              </w:rPr>
            </w:pPr>
            <w:r>
              <w:rPr>
                <w:sz w:val="22"/>
                <w:szCs w:val="22"/>
              </w:rPr>
              <w:t>Progress in respect of the savings plans and the information provided around the related changes was welcomed.</w:t>
            </w:r>
          </w:p>
          <w:p w14:paraId="4E4645E3" w14:textId="77777777" w:rsidR="005768CC" w:rsidRDefault="005768CC" w:rsidP="00652AE9">
            <w:pPr>
              <w:pStyle w:val="TableParagraph"/>
              <w:rPr>
                <w:b/>
                <w:bCs/>
                <w:lang w:val="en-GB"/>
              </w:rPr>
            </w:pPr>
          </w:p>
          <w:p w14:paraId="6F3403BF" w14:textId="6CB747B1" w:rsidR="00AE79B6" w:rsidRPr="003261BE" w:rsidRDefault="00AE79B6" w:rsidP="008C4C53">
            <w:pPr>
              <w:pStyle w:val="TableParagraph"/>
              <w:numPr>
                <w:ilvl w:val="0"/>
                <w:numId w:val="1"/>
              </w:numPr>
              <w:rPr>
                <w:b/>
                <w:bCs/>
                <w:lang w:val="en-GB"/>
              </w:rPr>
            </w:pPr>
            <w:r w:rsidRPr="003261BE">
              <w:rPr>
                <w:b/>
                <w:bCs/>
                <w:lang w:val="en-GB"/>
              </w:rPr>
              <w:t>VP PEOPLE AND PERFORMANCE REPORT (INC NATIONAL BARGAINING UPDATE)</w:t>
            </w:r>
          </w:p>
          <w:p w14:paraId="3980A309" w14:textId="77777777" w:rsidR="00AE79B6" w:rsidRPr="003261BE" w:rsidRDefault="00AE79B6" w:rsidP="00652AE9">
            <w:pPr>
              <w:pStyle w:val="TableParagraph"/>
              <w:rPr>
                <w:b/>
                <w:bCs/>
                <w:lang w:val="en-GB"/>
              </w:rPr>
            </w:pPr>
          </w:p>
          <w:p w14:paraId="52641133" w14:textId="347C0F38" w:rsidR="001A74F8" w:rsidRDefault="00641023" w:rsidP="00652AE9">
            <w:pPr>
              <w:ind w:left="60"/>
              <w:textAlignment w:val="baseline"/>
              <w:rPr>
                <w:rFonts w:eastAsia="Times New Roman"/>
                <w:lang w:val="en-GB" w:eastAsia="en-GB"/>
              </w:rPr>
            </w:pPr>
            <w:r>
              <w:rPr>
                <w:rFonts w:eastAsia="Times New Roman"/>
                <w:lang w:val="en-GB" w:eastAsia="en-GB"/>
              </w:rPr>
              <w:t xml:space="preserve">S Taylor noted the feedback from the Voluntary Sevarance (VS) scheme, with an increased number of VS applications received and approved. Applications started early last year, saving </w:t>
            </w:r>
            <w:r>
              <w:rPr>
                <w:rFonts w:eastAsia="Times New Roman"/>
                <w:lang w:val="en-GB" w:eastAsia="en-GB"/>
              </w:rPr>
              <w:t>almost</w:t>
            </w:r>
            <w:r>
              <w:rPr>
                <w:rFonts w:eastAsia="Times New Roman"/>
                <w:lang w:val="en-GB" w:eastAsia="en-GB"/>
              </w:rPr>
              <w:t xml:space="preserve"> 40 FTE, with </w:t>
            </w:r>
            <w:r w:rsidR="00E80F73">
              <w:rPr>
                <w:rFonts w:eastAsia="Times New Roman"/>
                <w:lang w:val="en-GB" w:eastAsia="en-GB"/>
              </w:rPr>
              <w:t>some</w:t>
            </w:r>
            <w:r>
              <w:rPr>
                <w:rFonts w:eastAsia="Times New Roman"/>
                <w:lang w:val="en-GB" w:eastAsia="en-GB"/>
              </w:rPr>
              <w:t xml:space="preserve"> applications </w:t>
            </w:r>
            <w:r w:rsidR="00E80F73">
              <w:rPr>
                <w:rFonts w:eastAsia="Times New Roman"/>
                <w:lang w:val="en-GB" w:eastAsia="en-GB"/>
              </w:rPr>
              <w:t xml:space="preserve">still </w:t>
            </w:r>
            <w:r>
              <w:rPr>
                <w:rFonts w:eastAsia="Times New Roman"/>
                <w:lang w:val="en-GB" w:eastAsia="en-GB"/>
              </w:rPr>
              <w:t>to be finalised. This has supported the savings plan outcomes and assisted the College to match staffing needs against revised curriculum and operating plans and needs.</w:t>
            </w:r>
          </w:p>
          <w:p w14:paraId="14580252" w14:textId="77777777" w:rsidR="00E80F73" w:rsidRDefault="00E80F73" w:rsidP="00652AE9">
            <w:pPr>
              <w:ind w:left="60"/>
              <w:textAlignment w:val="baseline"/>
              <w:rPr>
                <w:rFonts w:eastAsia="Times New Roman"/>
                <w:lang w:val="en-GB" w:eastAsia="en-GB"/>
              </w:rPr>
            </w:pPr>
          </w:p>
          <w:p w14:paraId="57A61095" w14:textId="1660A2F3" w:rsidR="001A74F8" w:rsidRDefault="00285962" w:rsidP="00652AE9">
            <w:pPr>
              <w:ind w:left="60"/>
              <w:textAlignment w:val="baseline"/>
            </w:pPr>
            <w:r>
              <w:rPr>
                <w:rFonts w:eastAsia="Times New Roman"/>
                <w:lang w:val="en-GB" w:eastAsia="en-GB"/>
              </w:rPr>
              <w:t xml:space="preserve">Developments around national bargaining were noted. </w:t>
            </w:r>
            <w:r w:rsidR="008C706D">
              <w:rPr>
                <w:rFonts w:eastAsia="Times New Roman"/>
                <w:lang w:val="en-GB" w:eastAsia="en-GB"/>
              </w:rPr>
              <w:t xml:space="preserve">S Taylor </w:t>
            </w:r>
            <w:r w:rsidR="00A20E71">
              <w:rPr>
                <w:rFonts w:eastAsia="Times New Roman"/>
                <w:lang w:val="en-GB" w:eastAsia="en-GB"/>
              </w:rPr>
              <w:t xml:space="preserve">highlighted </w:t>
            </w:r>
            <w:r w:rsidR="003B7D1F">
              <w:rPr>
                <w:rFonts w:eastAsia="Times New Roman"/>
                <w:lang w:val="en-GB" w:eastAsia="en-GB"/>
              </w:rPr>
              <w:t xml:space="preserve">the ongoing </w:t>
            </w:r>
            <w:r w:rsidR="00A20E71">
              <w:rPr>
                <w:rFonts w:eastAsia="Times New Roman"/>
                <w:lang w:val="en-GB" w:eastAsia="en-GB"/>
              </w:rPr>
              <w:t xml:space="preserve">negotiations for </w:t>
            </w:r>
            <w:r w:rsidR="003B7D1F">
              <w:rPr>
                <w:rFonts w:eastAsia="Times New Roman"/>
                <w:lang w:val="en-GB" w:eastAsia="en-GB"/>
              </w:rPr>
              <w:t xml:space="preserve">both academic and support staff. </w:t>
            </w:r>
            <w:r w:rsidR="003B26E2">
              <w:t>Negotiations for the 2022/23 and 2003/24 academic staff salary settlements remain difficult, with a final offer of £2000 for 2022/23 and £1500 for 2023/24 on all salary points being rejected and a ballot on industrial action returning a majority vote.</w:t>
            </w:r>
          </w:p>
          <w:p w14:paraId="1B96E2FF" w14:textId="77777777" w:rsidR="00E80F73" w:rsidRDefault="00E80F73" w:rsidP="00652AE9">
            <w:pPr>
              <w:ind w:left="60"/>
              <w:textAlignment w:val="baseline"/>
            </w:pPr>
          </w:p>
          <w:p w14:paraId="0BFC1364" w14:textId="5451D97B" w:rsidR="00CB3C4D" w:rsidRDefault="00E80F73" w:rsidP="00652AE9">
            <w:pPr>
              <w:ind w:left="60"/>
              <w:textAlignment w:val="baseline"/>
            </w:pPr>
            <w:r>
              <w:t>Both EIS/FELA and Unison had commenced strike action</w:t>
            </w:r>
            <w:r w:rsidR="00CB3C4D">
              <w:t>, with the first day taking place on 7 September. Around 39% of academic staff and 225 of support staff had taken part in the action at D&amp;A.</w:t>
            </w:r>
          </w:p>
          <w:p w14:paraId="41232321" w14:textId="77777777" w:rsidR="00CB3C4D" w:rsidRDefault="00CB3C4D" w:rsidP="00652AE9">
            <w:pPr>
              <w:ind w:left="60"/>
              <w:textAlignment w:val="baseline"/>
            </w:pPr>
          </w:p>
          <w:p w14:paraId="7A09E1CA" w14:textId="7DD7DDD7" w:rsidR="00627722" w:rsidRDefault="00CB3C4D" w:rsidP="00CB3C4D">
            <w:pPr>
              <w:ind w:left="60"/>
              <w:textAlignment w:val="baseline"/>
            </w:pPr>
            <w:r>
              <w:t>S Taylor</w:t>
            </w:r>
            <w:r w:rsidR="00627722">
              <w:t xml:space="preserve"> highlighted that the College </w:t>
            </w:r>
            <w:r>
              <w:t>was</w:t>
            </w:r>
            <w:r w:rsidR="00627722">
              <w:t xml:space="preserve"> pleased to confirm a local union representative for Unison. Richard Gordon (IT Technician) has been appointed </w:t>
            </w:r>
            <w:r w:rsidR="00A263E9">
              <w:t>to</w:t>
            </w:r>
            <w:r w:rsidR="00627722">
              <w:t xml:space="preserve"> this role and is currently </w:t>
            </w:r>
            <w:r>
              <w:t>completing</w:t>
            </w:r>
            <w:r w:rsidR="00627722">
              <w:t xml:space="preserve"> the national training required to become a fully approved representative.</w:t>
            </w:r>
          </w:p>
          <w:p w14:paraId="3FD34E51" w14:textId="77777777" w:rsidR="00627722" w:rsidRDefault="00627722" w:rsidP="00D72F7F">
            <w:pPr>
              <w:textAlignment w:val="baseline"/>
            </w:pPr>
          </w:p>
          <w:p w14:paraId="737875BA" w14:textId="77777777" w:rsidR="00432AAB" w:rsidRDefault="00627722" w:rsidP="00D72F7F">
            <w:pPr>
              <w:textAlignment w:val="baseline"/>
            </w:pPr>
            <w:r>
              <w:t>Unison officers have attended the College in recent weeks to seek to encourage further representation</w:t>
            </w:r>
            <w:r w:rsidR="00350986">
              <w:t>,</w:t>
            </w:r>
            <w:r>
              <w:t xml:space="preserve"> and the College has worked with representatives from the national Unison FE branch in respect of the savings plan.</w:t>
            </w:r>
            <w:r w:rsidR="00350986">
              <w:t xml:space="preserve"> </w:t>
            </w:r>
          </w:p>
          <w:p w14:paraId="6977A743" w14:textId="77777777" w:rsidR="00432AAB" w:rsidRDefault="00432AAB" w:rsidP="00D72F7F">
            <w:pPr>
              <w:textAlignment w:val="baseline"/>
            </w:pPr>
          </w:p>
          <w:p w14:paraId="7594E32D" w14:textId="6F6C80AB" w:rsidR="00524505" w:rsidRDefault="00432AAB" w:rsidP="00D72F7F">
            <w:pPr>
              <w:textAlignment w:val="baseline"/>
            </w:pPr>
            <w:r>
              <w:t>S Taylor stated the Scottish Government is in the process of amending legislation to create the roles of Trade Union Nominated Board Members for Colleges. This new legislation is planned to come into effect from January 2024 with elections and appointment of these new Board members planned to take place in October/November 2023.</w:t>
            </w:r>
          </w:p>
          <w:p w14:paraId="4807E0D6" w14:textId="77777777" w:rsidR="00C330CD" w:rsidRDefault="00C330CD" w:rsidP="00652AE9">
            <w:pPr>
              <w:ind w:left="60"/>
              <w:textAlignment w:val="baseline"/>
              <w:rPr>
                <w:rFonts w:eastAsia="Times New Roman"/>
                <w:lang w:val="en-GB" w:eastAsia="en-GB"/>
              </w:rPr>
            </w:pPr>
          </w:p>
          <w:p w14:paraId="571611C1" w14:textId="5B69047F" w:rsidR="001A74F8" w:rsidRDefault="0016614A" w:rsidP="00350986">
            <w:pPr>
              <w:textAlignment w:val="baseline"/>
              <w:rPr>
                <w:rFonts w:eastAsia="Times New Roman"/>
                <w:lang w:val="en-GB" w:eastAsia="en-GB"/>
              </w:rPr>
            </w:pPr>
            <w:r>
              <w:rPr>
                <w:rFonts w:eastAsia="Times New Roman"/>
                <w:lang w:val="en-GB" w:eastAsia="en-GB"/>
              </w:rPr>
              <w:t xml:space="preserve">S Taylor highlighted the </w:t>
            </w:r>
            <w:r w:rsidR="00980C9B">
              <w:rPr>
                <w:rFonts w:eastAsia="Times New Roman"/>
                <w:lang w:val="en-GB" w:eastAsia="en-GB"/>
              </w:rPr>
              <w:t>importance o</w:t>
            </w:r>
            <w:r>
              <w:rPr>
                <w:rFonts w:eastAsia="Times New Roman"/>
                <w:lang w:val="en-GB" w:eastAsia="en-GB"/>
              </w:rPr>
              <w:t xml:space="preserve">f </w:t>
            </w:r>
            <w:r w:rsidR="00E53CF3">
              <w:rPr>
                <w:rFonts w:eastAsia="Times New Roman"/>
                <w:lang w:val="en-GB" w:eastAsia="en-GB"/>
              </w:rPr>
              <w:t xml:space="preserve">the </w:t>
            </w:r>
            <w:r>
              <w:rPr>
                <w:rFonts w:eastAsia="Times New Roman"/>
                <w:lang w:val="en-GB" w:eastAsia="en-GB"/>
              </w:rPr>
              <w:t>Thrive</w:t>
            </w:r>
            <w:r w:rsidR="00A62B67">
              <w:rPr>
                <w:rFonts w:eastAsia="Times New Roman"/>
                <w:lang w:val="en-GB" w:eastAsia="en-GB"/>
              </w:rPr>
              <w:t xml:space="preserve"> with D&amp;A</w:t>
            </w:r>
            <w:r w:rsidR="00E53CF3">
              <w:rPr>
                <w:rFonts w:eastAsia="Times New Roman"/>
                <w:lang w:val="en-GB" w:eastAsia="en-GB"/>
              </w:rPr>
              <w:t xml:space="preserve"> project</w:t>
            </w:r>
            <w:r>
              <w:rPr>
                <w:rFonts w:eastAsia="Times New Roman"/>
                <w:lang w:val="en-GB" w:eastAsia="en-GB"/>
              </w:rPr>
              <w:t xml:space="preserve">. </w:t>
            </w:r>
            <w:r w:rsidR="00980C9B">
              <w:rPr>
                <w:rFonts w:eastAsia="Times New Roman"/>
                <w:lang w:val="en-GB" w:eastAsia="en-GB"/>
              </w:rPr>
              <w:t>A significant and valuable</w:t>
            </w:r>
            <w:r>
              <w:t xml:space="preserve"> support for our students and many staff. Following consideration by the Executive team, and reflection / evaluation from the Students’ Association, it has been confirmed that the Thrive initiative and work will continue throughout 2023/24.</w:t>
            </w:r>
          </w:p>
          <w:p w14:paraId="06B009FD" w14:textId="77777777" w:rsidR="001A74F8" w:rsidRDefault="001A74F8" w:rsidP="00652AE9">
            <w:pPr>
              <w:ind w:left="60"/>
              <w:textAlignment w:val="baseline"/>
              <w:rPr>
                <w:rFonts w:eastAsia="Times New Roman"/>
                <w:lang w:val="en-GB" w:eastAsia="en-GB"/>
              </w:rPr>
            </w:pPr>
          </w:p>
          <w:p w14:paraId="057FCA78" w14:textId="43D2A42A" w:rsidR="006C0F73" w:rsidRDefault="006C0F73" w:rsidP="00652AE9">
            <w:pPr>
              <w:ind w:left="60"/>
              <w:textAlignment w:val="baseline"/>
              <w:rPr>
                <w:rFonts w:eastAsia="Times New Roman"/>
                <w:lang w:val="en-GB" w:eastAsia="en-GB"/>
              </w:rPr>
            </w:pPr>
            <w:r>
              <w:rPr>
                <w:rFonts w:eastAsia="Times New Roman"/>
                <w:lang w:val="en-GB" w:eastAsia="en-GB"/>
              </w:rPr>
              <w:t xml:space="preserve">D Mackenzie </w:t>
            </w:r>
            <w:r w:rsidR="0044162E">
              <w:rPr>
                <w:rFonts w:eastAsia="Times New Roman"/>
                <w:lang w:val="en-GB" w:eastAsia="en-GB"/>
              </w:rPr>
              <w:t xml:space="preserve">asked about the impact of VS in terms of courses and activity and </w:t>
            </w:r>
            <w:r w:rsidR="003F1503">
              <w:rPr>
                <w:rFonts w:eastAsia="Times New Roman"/>
                <w:lang w:val="en-GB" w:eastAsia="en-GB"/>
              </w:rPr>
              <w:t xml:space="preserve">S Taylor stated that every Voluntary Severance (VS) </w:t>
            </w:r>
            <w:r w:rsidR="006F4EB3">
              <w:rPr>
                <w:rFonts w:eastAsia="Times New Roman"/>
                <w:lang w:val="en-GB" w:eastAsia="en-GB"/>
              </w:rPr>
              <w:t xml:space="preserve">application is considered on a </w:t>
            </w:r>
            <w:r w:rsidR="000A2961">
              <w:rPr>
                <w:rFonts w:eastAsia="Times New Roman"/>
                <w:lang w:val="en-GB" w:eastAsia="en-GB"/>
              </w:rPr>
              <w:t>case-by-case</w:t>
            </w:r>
            <w:r w:rsidR="006F4EB3">
              <w:rPr>
                <w:rFonts w:eastAsia="Times New Roman"/>
                <w:lang w:val="en-GB" w:eastAsia="en-GB"/>
              </w:rPr>
              <w:t xml:space="preserve"> basis</w:t>
            </w:r>
            <w:r w:rsidR="00FF1D53">
              <w:rPr>
                <w:rFonts w:eastAsia="Times New Roman"/>
                <w:lang w:val="en-GB" w:eastAsia="en-GB"/>
              </w:rPr>
              <w:t>,</w:t>
            </w:r>
            <w:r w:rsidR="001D6C8C">
              <w:rPr>
                <w:rFonts w:eastAsia="Times New Roman"/>
                <w:lang w:val="en-GB" w:eastAsia="en-GB"/>
              </w:rPr>
              <w:t xml:space="preserve"> matching th</w:t>
            </w:r>
            <w:r w:rsidR="00FF1D53">
              <w:rPr>
                <w:rFonts w:eastAsia="Times New Roman"/>
                <w:lang w:val="en-GB" w:eastAsia="en-GB"/>
              </w:rPr>
              <w:t xml:space="preserve">e applications against the changes in the course portfolio </w:t>
            </w:r>
            <w:r w:rsidR="0048043E">
              <w:rPr>
                <w:rFonts w:eastAsia="Times New Roman"/>
                <w:lang w:val="en-GB" w:eastAsia="en-GB"/>
              </w:rPr>
              <w:t>and</w:t>
            </w:r>
            <w:r w:rsidR="00E513B7">
              <w:rPr>
                <w:rFonts w:eastAsia="Times New Roman"/>
                <w:lang w:val="en-GB" w:eastAsia="en-GB"/>
              </w:rPr>
              <w:t xml:space="preserve"> looking at the organisation impact and financial benefits.</w:t>
            </w:r>
          </w:p>
          <w:p w14:paraId="4788D55B" w14:textId="77777777" w:rsidR="009B2D21" w:rsidRDefault="009B2D21" w:rsidP="00652AE9">
            <w:pPr>
              <w:ind w:left="60"/>
              <w:textAlignment w:val="baseline"/>
              <w:rPr>
                <w:rFonts w:eastAsia="Times New Roman"/>
                <w:lang w:val="en-GB" w:eastAsia="en-GB"/>
              </w:rPr>
            </w:pPr>
          </w:p>
          <w:p w14:paraId="7A8AED62" w14:textId="21A358D4" w:rsidR="009B2D21" w:rsidRDefault="009B2D21" w:rsidP="00652AE9">
            <w:pPr>
              <w:ind w:left="60"/>
              <w:textAlignment w:val="baseline"/>
              <w:rPr>
                <w:rFonts w:eastAsia="Times New Roman"/>
                <w:lang w:val="en-GB" w:eastAsia="en-GB"/>
              </w:rPr>
            </w:pPr>
            <w:r>
              <w:rPr>
                <w:rFonts w:eastAsia="Times New Roman"/>
                <w:lang w:val="en-GB" w:eastAsia="en-GB"/>
              </w:rPr>
              <w:t>A Mawhirt summarised development sin respect of lecturer registration arrangements with the General Teaching Council of Scotland (GTCS) highlighting that this would now allow almost all college staff to progress with their GTCS membership</w:t>
            </w:r>
            <w:r w:rsidR="0027766A">
              <w:rPr>
                <w:rFonts w:eastAsia="Times New Roman"/>
                <w:lang w:val="en-GB" w:eastAsia="en-GB"/>
              </w:rPr>
              <w:t>.</w:t>
            </w:r>
          </w:p>
          <w:p w14:paraId="40E73A10" w14:textId="77777777" w:rsidR="0027766A" w:rsidRDefault="0027766A" w:rsidP="00652AE9">
            <w:pPr>
              <w:ind w:left="60"/>
              <w:textAlignment w:val="baseline"/>
              <w:rPr>
                <w:rFonts w:eastAsia="Times New Roman"/>
                <w:lang w:val="en-GB" w:eastAsia="en-GB"/>
              </w:rPr>
            </w:pPr>
          </w:p>
          <w:p w14:paraId="222F1EF3" w14:textId="10624069" w:rsidR="0027766A" w:rsidRDefault="0027766A" w:rsidP="00652AE9">
            <w:pPr>
              <w:ind w:left="60"/>
              <w:textAlignment w:val="baseline"/>
              <w:rPr>
                <w:rFonts w:eastAsia="Times New Roman"/>
                <w:lang w:val="en-GB" w:eastAsia="en-GB"/>
              </w:rPr>
            </w:pPr>
            <w:r>
              <w:rPr>
                <w:rFonts w:eastAsia="Times New Roman"/>
                <w:lang w:val="en-GB" w:eastAsia="en-GB"/>
              </w:rPr>
              <w:t>Changes to the structure of the People Team, progress around the iTrent project</w:t>
            </w:r>
            <w:r w:rsidR="00F52783">
              <w:rPr>
                <w:rFonts w:eastAsia="Times New Roman"/>
                <w:lang w:val="en-GB" w:eastAsia="en-GB"/>
              </w:rPr>
              <w:t xml:space="preserve"> </w:t>
            </w:r>
            <w:r>
              <w:rPr>
                <w:rFonts w:eastAsia="Times New Roman"/>
                <w:lang w:val="en-GB" w:eastAsia="en-GB"/>
              </w:rPr>
              <w:t>and maternity leave arrangements for A Mawhirt were noted.</w:t>
            </w:r>
          </w:p>
          <w:p w14:paraId="6EFA51F9" w14:textId="77777777" w:rsidR="00AE79B6" w:rsidRDefault="00AE79B6" w:rsidP="00652AE9">
            <w:pPr>
              <w:textAlignment w:val="baseline"/>
              <w:rPr>
                <w:rFonts w:eastAsia="Times New Roman"/>
                <w:lang w:val="en-GB" w:eastAsia="en-GB"/>
              </w:rPr>
            </w:pPr>
          </w:p>
          <w:p w14:paraId="4F70BE82" w14:textId="78FA6F91" w:rsidR="00AE79B6" w:rsidRPr="003261BE" w:rsidRDefault="00AE79B6" w:rsidP="00F52783">
            <w:pPr>
              <w:textAlignment w:val="baseline"/>
              <w:rPr>
                <w:lang w:val="en-GB"/>
              </w:rPr>
            </w:pPr>
            <w:r>
              <w:rPr>
                <w:rFonts w:eastAsia="Times New Roman"/>
                <w:lang w:val="en-GB" w:eastAsia="en-GB"/>
              </w:rPr>
              <w:t>The report was welcomed</w:t>
            </w:r>
            <w:r w:rsidR="0027766A">
              <w:rPr>
                <w:rFonts w:eastAsia="Times New Roman"/>
                <w:lang w:val="en-GB" w:eastAsia="en-GB"/>
              </w:rPr>
              <w:t xml:space="preserve"> and </w:t>
            </w:r>
            <w:r w:rsidR="00F52783">
              <w:rPr>
                <w:rFonts w:eastAsia="Times New Roman"/>
                <w:lang w:val="en-GB" w:eastAsia="en-GB"/>
              </w:rPr>
              <w:t>the C</w:t>
            </w:r>
            <w:r w:rsidR="0027766A">
              <w:rPr>
                <w:rFonts w:eastAsia="Times New Roman"/>
                <w:lang w:val="en-GB" w:eastAsia="en-GB"/>
              </w:rPr>
              <w:t>ommittee</w:t>
            </w:r>
            <w:r w:rsidR="00F52783">
              <w:rPr>
                <w:rFonts w:eastAsia="Times New Roman"/>
                <w:lang w:val="en-GB" w:eastAsia="en-GB"/>
              </w:rPr>
              <w:t xml:space="preserve"> passed on their best wishes to Abi</w:t>
            </w:r>
            <w:r>
              <w:rPr>
                <w:rFonts w:eastAsia="Times New Roman"/>
                <w:lang w:val="en-GB" w:eastAsia="en-GB"/>
              </w:rPr>
              <w:t>.</w:t>
            </w:r>
          </w:p>
        </w:tc>
      </w:tr>
      <w:tr w:rsidR="00AE79B6" w:rsidRPr="003261BE" w14:paraId="242D0413" w14:textId="77777777" w:rsidTr="000A4F83">
        <w:trPr>
          <w:trHeight w:val="284"/>
        </w:trPr>
        <w:tc>
          <w:tcPr>
            <w:tcW w:w="644" w:type="dxa"/>
          </w:tcPr>
          <w:p w14:paraId="223435F6"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4806D0DE" w14:textId="77777777" w:rsidR="00AE79B6" w:rsidRPr="003261BE" w:rsidRDefault="00AE79B6" w:rsidP="00652AE9">
            <w:pPr>
              <w:pStyle w:val="TableParagraph"/>
              <w:rPr>
                <w:b/>
                <w:lang w:val="en-GB"/>
              </w:rPr>
            </w:pPr>
            <w:r w:rsidRPr="003261BE">
              <w:rPr>
                <w:b/>
                <w:lang w:val="en-GB"/>
              </w:rPr>
              <w:t>STRATEGIC RISK REGISTER</w:t>
            </w:r>
          </w:p>
          <w:p w14:paraId="40B42E95" w14:textId="77777777" w:rsidR="0075426F" w:rsidRPr="003261BE" w:rsidRDefault="0075426F" w:rsidP="00652AE9">
            <w:pPr>
              <w:pStyle w:val="TableParagraph"/>
              <w:rPr>
                <w:b/>
                <w:lang w:val="en-GB"/>
              </w:rPr>
            </w:pPr>
          </w:p>
          <w:p w14:paraId="1AB066E4" w14:textId="77777777" w:rsidR="00AE79B6" w:rsidRDefault="00AE79B6" w:rsidP="00652AE9">
            <w:pPr>
              <w:pStyle w:val="TableParagraph"/>
              <w:rPr>
                <w:bCs/>
                <w:lang w:val="en-GB"/>
              </w:rPr>
            </w:pPr>
            <w:r w:rsidRPr="003261BE">
              <w:rPr>
                <w:bCs/>
                <w:lang w:val="en-GB"/>
              </w:rPr>
              <w:t xml:space="preserve">S Taylor noted the review being undertaken </w:t>
            </w:r>
            <w:r>
              <w:rPr>
                <w:bCs/>
                <w:lang w:val="en-GB"/>
              </w:rPr>
              <w:t>of the Risk Register but</w:t>
            </w:r>
            <w:r w:rsidRPr="003261BE">
              <w:rPr>
                <w:bCs/>
                <w:lang w:val="en-GB"/>
              </w:rPr>
              <w:t xml:space="preserve"> highlighted that no changes were proposed in respect of the risks allocated to the Human Resource and Development Committee.</w:t>
            </w:r>
          </w:p>
          <w:p w14:paraId="7C68022E" w14:textId="77777777" w:rsidR="00AE79B6" w:rsidRDefault="00AE79B6" w:rsidP="00652AE9">
            <w:pPr>
              <w:pStyle w:val="TableParagraph"/>
              <w:rPr>
                <w:bCs/>
                <w:lang w:val="en-GB"/>
              </w:rPr>
            </w:pPr>
          </w:p>
          <w:p w14:paraId="3D28983F" w14:textId="77777777" w:rsidR="00AE79B6" w:rsidRPr="003261BE" w:rsidRDefault="00AE79B6" w:rsidP="00652AE9">
            <w:pPr>
              <w:pStyle w:val="TableParagraph"/>
              <w:rPr>
                <w:bCs/>
                <w:lang w:val="en-GB"/>
              </w:rPr>
            </w:pPr>
            <w:r>
              <w:rPr>
                <w:bCs/>
                <w:lang w:val="en-GB"/>
              </w:rPr>
              <w:t>The paper was approved.</w:t>
            </w:r>
          </w:p>
          <w:p w14:paraId="59657457" w14:textId="77777777" w:rsidR="00AE79B6" w:rsidRPr="003261BE" w:rsidRDefault="00AE79B6" w:rsidP="00652AE9">
            <w:pPr>
              <w:pStyle w:val="TableParagraph"/>
              <w:rPr>
                <w:bCs/>
                <w:lang w:val="en-GB"/>
              </w:rPr>
            </w:pPr>
          </w:p>
        </w:tc>
      </w:tr>
      <w:tr w:rsidR="00AE79B6" w:rsidRPr="003261BE" w14:paraId="3738A81C" w14:textId="77777777" w:rsidTr="000A4F83">
        <w:trPr>
          <w:trHeight w:val="284"/>
        </w:trPr>
        <w:tc>
          <w:tcPr>
            <w:tcW w:w="644" w:type="dxa"/>
          </w:tcPr>
          <w:p w14:paraId="6E0217E7"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615BF24D" w14:textId="77777777" w:rsidR="00AE79B6" w:rsidRPr="003261BE" w:rsidRDefault="00AE79B6" w:rsidP="00652AE9">
            <w:pPr>
              <w:rPr>
                <w:b/>
                <w:lang w:val="en-GB"/>
              </w:rPr>
            </w:pPr>
            <w:r w:rsidRPr="003261BE">
              <w:rPr>
                <w:b/>
                <w:lang w:val="en-GB"/>
              </w:rPr>
              <w:t xml:space="preserve">HR METRICS </w:t>
            </w:r>
          </w:p>
          <w:p w14:paraId="0C5052D7" w14:textId="77777777" w:rsidR="001D7D65" w:rsidRPr="003261BE" w:rsidRDefault="001D7D65" w:rsidP="00652AE9">
            <w:pPr>
              <w:rPr>
                <w:bCs/>
                <w:lang w:val="en-GB"/>
              </w:rPr>
            </w:pPr>
          </w:p>
          <w:p w14:paraId="74106529" w14:textId="77777777" w:rsidR="00AE79B6" w:rsidRDefault="00AE79B6" w:rsidP="00652AE9">
            <w:pPr>
              <w:rPr>
                <w:bCs/>
                <w:lang w:val="en-GB"/>
              </w:rPr>
            </w:pPr>
            <w:r w:rsidRPr="003261BE">
              <w:rPr>
                <w:bCs/>
                <w:lang w:val="en-GB"/>
              </w:rPr>
              <w:t>HR Metrics were noted by the Committe</w:t>
            </w:r>
            <w:r>
              <w:rPr>
                <w:bCs/>
                <w:lang w:val="en-GB"/>
              </w:rPr>
              <w:t>e.</w:t>
            </w:r>
          </w:p>
          <w:p w14:paraId="34926092" w14:textId="77777777" w:rsidR="00DE2C26" w:rsidRDefault="00DE2C26" w:rsidP="00652AE9">
            <w:pPr>
              <w:rPr>
                <w:bCs/>
                <w:lang w:val="en-GB"/>
              </w:rPr>
            </w:pPr>
          </w:p>
          <w:p w14:paraId="002F7218" w14:textId="77777777" w:rsidR="00AE79B6" w:rsidRPr="003261BE" w:rsidRDefault="00AE79B6" w:rsidP="00945707">
            <w:pPr>
              <w:rPr>
                <w:bCs/>
                <w:lang w:val="en-GB"/>
              </w:rPr>
            </w:pPr>
          </w:p>
        </w:tc>
      </w:tr>
      <w:tr w:rsidR="00AE79B6" w:rsidRPr="003261BE" w14:paraId="39C3DD17" w14:textId="77777777" w:rsidTr="000A4F83">
        <w:trPr>
          <w:trHeight w:val="284"/>
        </w:trPr>
        <w:tc>
          <w:tcPr>
            <w:tcW w:w="644" w:type="dxa"/>
          </w:tcPr>
          <w:p w14:paraId="13960627"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7D76CF12" w14:textId="77777777" w:rsidR="00AE79B6" w:rsidRPr="003261BE" w:rsidRDefault="00AE79B6" w:rsidP="00652AE9">
            <w:pPr>
              <w:pStyle w:val="TableParagraph"/>
              <w:rPr>
                <w:b/>
                <w:lang w:val="en-GB"/>
              </w:rPr>
            </w:pPr>
            <w:r w:rsidRPr="003261BE">
              <w:rPr>
                <w:b/>
                <w:lang w:val="en-GB"/>
              </w:rPr>
              <w:t>MEETING MINUTES/UPDATES</w:t>
            </w:r>
          </w:p>
          <w:p w14:paraId="51F2DBA0" w14:textId="77777777" w:rsidR="00AE79B6" w:rsidRPr="003261BE" w:rsidRDefault="00AE79B6" w:rsidP="00652AE9">
            <w:pPr>
              <w:pStyle w:val="TableParagraph"/>
              <w:rPr>
                <w:lang w:val="en-GB"/>
              </w:rPr>
            </w:pPr>
          </w:p>
          <w:p w14:paraId="6CE06D27" w14:textId="77777777" w:rsidR="00AE79B6" w:rsidRPr="003261BE" w:rsidRDefault="00AE79B6" w:rsidP="00652AE9">
            <w:pPr>
              <w:rPr>
                <w:lang w:val="en-GB"/>
              </w:rPr>
            </w:pPr>
            <w:r w:rsidRPr="003261BE">
              <w:rPr>
                <w:lang w:val="en-GB"/>
              </w:rPr>
              <w:t>The Joint Consultative Committee (JCF) and Health, Safety and Wellbeing (HS&amp;W) minutes were noted.</w:t>
            </w:r>
          </w:p>
          <w:p w14:paraId="78C85DD0" w14:textId="77777777" w:rsidR="00AE79B6" w:rsidRPr="003261BE" w:rsidRDefault="00AE79B6" w:rsidP="00652AE9">
            <w:pPr>
              <w:rPr>
                <w:lang w:val="en-GB"/>
              </w:rPr>
            </w:pPr>
          </w:p>
        </w:tc>
      </w:tr>
      <w:tr w:rsidR="00AE79B6" w:rsidRPr="003261BE" w14:paraId="0923BF65" w14:textId="77777777" w:rsidTr="000A4F83">
        <w:trPr>
          <w:trHeight w:val="284"/>
        </w:trPr>
        <w:tc>
          <w:tcPr>
            <w:tcW w:w="644" w:type="dxa"/>
          </w:tcPr>
          <w:p w14:paraId="2A057DD2" w14:textId="77777777" w:rsidR="00AE79B6" w:rsidRPr="003261BE" w:rsidRDefault="00AE79B6" w:rsidP="00652AE9">
            <w:pPr>
              <w:pStyle w:val="TableParagraph"/>
              <w:numPr>
                <w:ilvl w:val="0"/>
                <w:numId w:val="1"/>
              </w:numPr>
              <w:ind w:left="113" w:firstLine="0"/>
              <w:jc w:val="center"/>
              <w:rPr>
                <w:b/>
                <w:lang w:val="en-GB"/>
              </w:rPr>
            </w:pPr>
          </w:p>
        </w:tc>
        <w:tc>
          <w:tcPr>
            <w:tcW w:w="9434" w:type="dxa"/>
          </w:tcPr>
          <w:p w14:paraId="2FB89930" w14:textId="77777777" w:rsidR="00AE79B6" w:rsidRPr="003261BE" w:rsidRDefault="00AE79B6" w:rsidP="00652AE9">
            <w:pPr>
              <w:pStyle w:val="BodyText"/>
              <w:rPr>
                <w:b/>
                <w:lang w:val="en-GB"/>
              </w:rPr>
            </w:pPr>
            <w:r w:rsidRPr="003261BE">
              <w:rPr>
                <w:b/>
                <w:lang w:val="en-GB"/>
              </w:rPr>
              <w:t xml:space="preserve">DATE OF NEXT MEETING </w:t>
            </w:r>
          </w:p>
          <w:p w14:paraId="57D98D3E" w14:textId="77777777" w:rsidR="00AE79B6" w:rsidRPr="003261BE" w:rsidRDefault="00AE79B6" w:rsidP="00652AE9">
            <w:pPr>
              <w:pStyle w:val="BodyText"/>
              <w:rPr>
                <w:b/>
                <w:lang w:val="en-GB"/>
              </w:rPr>
            </w:pPr>
          </w:p>
          <w:p w14:paraId="500C7650" w14:textId="340DDA2E" w:rsidR="00AE79B6" w:rsidRPr="003261BE" w:rsidRDefault="00AE79B6" w:rsidP="00652AE9">
            <w:pPr>
              <w:pStyle w:val="BodyText"/>
              <w:rPr>
                <w:b/>
                <w:lang w:val="en-GB"/>
              </w:rPr>
            </w:pPr>
            <w:r w:rsidRPr="003261BE">
              <w:rPr>
                <w:lang w:val="en-GB"/>
              </w:rPr>
              <w:t xml:space="preserve">Thursday </w:t>
            </w:r>
            <w:r w:rsidR="004E54E0">
              <w:rPr>
                <w:lang w:val="en-GB"/>
              </w:rPr>
              <w:t>9</w:t>
            </w:r>
            <w:r w:rsidRPr="003261BE">
              <w:rPr>
                <w:lang w:val="en-GB"/>
              </w:rPr>
              <w:t xml:space="preserve"> </w:t>
            </w:r>
            <w:r w:rsidR="004E54E0">
              <w:rPr>
                <w:lang w:val="en-GB"/>
              </w:rPr>
              <w:t>November</w:t>
            </w:r>
            <w:r w:rsidRPr="003261BE">
              <w:rPr>
                <w:lang w:val="en-GB"/>
              </w:rPr>
              <w:t xml:space="preserve"> 2023, 5pm, Room </w:t>
            </w:r>
            <w:r>
              <w:rPr>
                <w:lang w:val="en-GB"/>
              </w:rPr>
              <w:t>A625</w:t>
            </w:r>
            <w:r w:rsidRPr="003261BE">
              <w:rPr>
                <w:lang w:val="en-GB"/>
              </w:rPr>
              <w:t xml:space="preserve">, </w:t>
            </w:r>
            <w:r>
              <w:rPr>
                <w:lang w:val="en-GB"/>
              </w:rPr>
              <w:t>Kingsway</w:t>
            </w:r>
            <w:r w:rsidRPr="003261BE">
              <w:rPr>
                <w:lang w:val="en-GB"/>
              </w:rPr>
              <w:t xml:space="preserve"> Campus</w:t>
            </w:r>
          </w:p>
        </w:tc>
      </w:tr>
    </w:tbl>
    <w:p w14:paraId="3B72417C" w14:textId="77777777" w:rsidR="00AE79B6" w:rsidRDefault="00AE79B6" w:rsidP="00AE79B6">
      <w:pPr>
        <w:pStyle w:val="BodyText"/>
        <w:rPr>
          <w:sz w:val="20"/>
          <w:lang w:val="en-GB"/>
        </w:rPr>
      </w:pPr>
    </w:p>
    <w:p w14:paraId="294709F1" w14:textId="77777777" w:rsidR="00AE79B6" w:rsidRDefault="00AE79B6" w:rsidP="00AE79B6">
      <w:pPr>
        <w:pStyle w:val="BodyText"/>
        <w:rPr>
          <w:sz w:val="20"/>
          <w:lang w:val="en-GB"/>
        </w:rPr>
      </w:pPr>
    </w:p>
    <w:p w14:paraId="25551880" w14:textId="77777777" w:rsidR="00AE79B6" w:rsidRPr="00D43501" w:rsidRDefault="00AE79B6" w:rsidP="00AE79B6">
      <w:pPr>
        <w:pStyle w:val="BodyText"/>
        <w:rPr>
          <w:sz w:val="20"/>
          <w:lang w:val="en-GB"/>
        </w:rPr>
      </w:pPr>
    </w:p>
    <w:tbl>
      <w:tblPr>
        <w:tblpPr w:leftFromText="180" w:rightFromText="180" w:vertAnchor="text" w:tblpY="11"/>
        <w:tblW w:w="0" w:type="auto"/>
        <w:tblLayout w:type="fixed"/>
        <w:tblCellMar>
          <w:left w:w="0" w:type="dxa"/>
          <w:right w:w="0" w:type="dxa"/>
        </w:tblCellMar>
        <w:tblLook w:val="01E0" w:firstRow="1" w:lastRow="1" w:firstColumn="1" w:lastColumn="1" w:noHBand="0" w:noVBand="0"/>
      </w:tblPr>
      <w:tblGrid>
        <w:gridCol w:w="6941"/>
        <w:gridCol w:w="1985"/>
        <w:gridCol w:w="1417"/>
      </w:tblGrid>
      <w:tr w:rsidR="00AE79B6" w:rsidRPr="00D43501" w14:paraId="1DC3DE98" w14:textId="77777777" w:rsidTr="00652AE9">
        <w:trPr>
          <w:trHeight w:val="310"/>
        </w:trPr>
        <w:tc>
          <w:tcPr>
            <w:tcW w:w="6941" w:type="dxa"/>
          </w:tcPr>
          <w:p w14:paraId="4C99B7F2" w14:textId="77777777" w:rsidR="00AE79B6" w:rsidRPr="00D43501" w:rsidRDefault="00AE79B6" w:rsidP="00652AE9">
            <w:pPr>
              <w:pStyle w:val="TableParagraph"/>
              <w:spacing w:after="120"/>
              <w:rPr>
                <w:b/>
                <w:lang w:val="en-GB"/>
              </w:rPr>
            </w:pPr>
            <w:r w:rsidRPr="00D43501">
              <w:rPr>
                <w:b/>
                <w:u w:val="thick"/>
                <w:lang w:val="en-GB"/>
              </w:rPr>
              <w:t>Action Point Summary</w:t>
            </w:r>
          </w:p>
        </w:tc>
        <w:tc>
          <w:tcPr>
            <w:tcW w:w="1985" w:type="dxa"/>
          </w:tcPr>
          <w:p w14:paraId="4032A9C3" w14:textId="77777777" w:rsidR="00AE79B6" w:rsidRPr="00D43501" w:rsidRDefault="00AE79B6" w:rsidP="00652AE9">
            <w:pPr>
              <w:pStyle w:val="TableParagraph"/>
              <w:spacing w:after="120"/>
              <w:rPr>
                <w:rFonts w:ascii="Times New Roman"/>
                <w:lang w:val="en-GB"/>
              </w:rPr>
            </w:pPr>
          </w:p>
        </w:tc>
        <w:tc>
          <w:tcPr>
            <w:tcW w:w="1417" w:type="dxa"/>
          </w:tcPr>
          <w:p w14:paraId="72A7786D" w14:textId="77777777" w:rsidR="00AE79B6" w:rsidRPr="00D43501" w:rsidRDefault="00AE79B6" w:rsidP="00652AE9">
            <w:pPr>
              <w:pStyle w:val="TableParagraph"/>
              <w:spacing w:after="120"/>
              <w:rPr>
                <w:rFonts w:ascii="Times New Roman"/>
                <w:lang w:val="en-GB"/>
              </w:rPr>
            </w:pPr>
          </w:p>
        </w:tc>
      </w:tr>
      <w:tr w:rsidR="00AE79B6" w:rsidRPr="00D43501" w14:paraId="5891E5E5" w14:textId="77777777" w:rsidTr="00652AE9">
        <w:trPr>
          <w:trHeight w:val="374"/>
        </w:trPr>
        <w:tc>
          <w:tcPr>
            <w:tcW w:w="6941" w:type="dxa"/>
          </w:tcPr>
          <w:p w14:paraId="7E3F1D65" w14:textId="77777777" w:rsidR="00AE79B6" w:rsidRPr="00D43501" w:rsidRDefault="00AE79B6" w:rsidP="00652AE9">
            <w:pPr>
              <w:pStyle w:val="TableParagraph"/>
              <w:spacing w:after="120"/>
              <w:jc w:val="center"/>
              <w:rPr>
                <w:b/>
                <w:lang w:val="en-GB"/>
              </w:rPr>
            </w:pPr>
            <w:r w:rsidRPr="00D43501">
              <w:rPr>
                <w:b/>
                <w:lang w:val="en-GB"/>
              </w:rPr>
              <w:t>Action</w:t>
            </w:r>
          </w:p>
        </w:tc>
        <w:tc>
          <w:tcPr>
            <w:tcW w:w="1985" w:type="dxa"/>
          </w:tcPr>
          <w:p w14:paraId="5657A406" w14:textId="77777777" w:rsidR="00AE79B6" w:rsidRPr="00D43501" w:rsidRDefault="00AE79B6" w:rsidP="00652AE9">
            <w:pPr>
              <w:pStyle w:val="TableParagraph"/>
              <w:spacing w:after="120"/>
              <w:jc w:val="center"/>
              <w:rPr>
                <w:b/>
                <w:lang w:val="en-GB"/>
              </w:rPr>
            </w:pPr>
            <w:r w:rsidRPr="00D43501">
              <w:rPr>
                <w:b/>
                <w:lang w:val="en-GB"/>
              </w:rPr>
              <w:t>Responsibility</w:t>
            </w:r>
          </w:p>
        </w:tc>
        <w:tc>
          <w:tcPr>
            <w:tcW w:w="1417" w:type="dxa"/>
          </w:tcPr>
          <w:p w14:paraId="7B3C6F97" w14:textId="77777777" w:rsidR="00AE79B6" w:rsidRPr="00D43501" w:rsidRDefault="00AE79B6" w:rsidP="00652AE9">
            <w:pPr>
              <w:pStyle w:val="TableParagraph"/>
              <w:spacing w:after="120"/>
              <w:jc w:val="center"/>
              <w:rPr>
                <w:b/>
                <w:lang w:val="en-GB"/>
              </w:rPr>
            </w:pPr>
            <w:r w:rsidRPr="00D43501">
              <w:rPr>
                <w:b/>
                <w:lang w:val="en-GB"/>
              </w:rPr>
              <w:t>Date</w:t>
            </w:r>
          </w:p>
        </w:tc>
      </w:tr>
      <w:tr w:rsidR="00AE79B6" w:rsidRPr="00D43501" w14:paraId="3BEDF75A" w14:textId="77777777" w:rsidTr="00652AE9">
        <w:trPr>
          <w:trHeight w:val="374"/>
        </w:trPr>
        <w:tc>
          <w:tcPr>
            <w:tcW w:w="6941" w:type="dxa"/>
          </w:tcPr>
          <w:p w14:paraId="702D6DB6" w14:textId="77777777" w:rsidR="00AE79B6" w:rsidRPr="00592F9F" w:rsidRDefault="00AE79B6" w:rsidP="00652AE9">
            <w:pPr>
              <w:pStyle w:val="TableParagraph"/>
              <w:spacing w:after="120"/>
              <w:rPr>
                <w:bCs/>
                <w:lang w:val="en-GB"/>
              </w:rPr>
            </w:pPr>
            <w:r>
              <w:rPr>
                <w:bCs/>
                <w:lang w:val="en-GB"/>
              </w:rPr>
              <w:t>No action points noted</w:t>
            </w:r>
          </w:p>
        </w:tc>
        <w:tc>
          <w:tcPr>
            <w:tcW w:w="1985" w:type="dxa"/>
          </w:tcPr>
          <w:p w14:paraId="19D6D20F" w14:textId="77777777" w:rsidR="00AE79B6" w:rsidRPr="00592F9F" w:rsidRDefault="00AE79B6" w:rsidP="00652AE9">
            <w:pPr>
              <w:pStyle w:val="TableParagraph"/>
              <w:spacing w:after="120"/>
              <w:rPr>
                <w:bCs/>
                <w:lang w:val="en-GB"/>
              </w:rPr>
            </w:pPr>
          </w:p>
        </w:tc>
        <w:tc>
          <w:tcPr>
            <w:tcW w:w="1417" w:type="dxa"/>
          </w:tcPr>
          <w:p w14:paraId="61455580" w14:textId="77777777" w:rsidR="00AE79B6" w:rsidRPr="00592F9F" w:rsidRDefault="00AE79B6" w:rsidP="00652AE9">
            <w:pPr>
              <w:pStyle w:val="TableParagraph"/>
              <w:spacing w:after="120"/>
              <w:jc w:val="center"/>
              <w:rPr>
                <w:bCs/>
                <w:lang w:val="en-GB"/>
              </w:rPr>
            </w:pPr>
          </w:p>
        </w:tc>
      </w:tr>
    </w:tbl>
    <w:p w14:paraId="33370818" w14:textId="77777777" w:rsidR="00AE79B6" w:rsidRPr="00D43501" w:rsidRDefault="00AE79B6" w:rsidP="00AE79B6">
      <w:pPr>
        <w:pStyle w:val="BodyText"/>
        <w:rPr>
          <w:sz w:val="20"/>
          <w:lang w:val="en-GB"/>
        </w:rPr>
      </w:pPr>
    </w:p>
    <w:p w14:paraId="613E56BC" w14:textId="77777777" w:rsidR="00AE79B6" w:rsidRDefault="00AE79B6" w:rsidP="00AE79B6">
      <w:pPr>
        <w:rPr>
          <w:sz w:val="31"/>
          <w:szCs w:val="24"/>
          <w:lang w:val="en-GB"/>
        </w:rPr>
      </w:pPr>
    </w:p>
    <w:p w14:paraId="2F925838" w14:textId="77777777" w:rsidR="00AE79B6" w:rsidRPr="008E4E11" w:rsidRDefault="00AE79B6" w:rsidP="00AE79B6">
      <w:pPr>
        <w:pStyle w:val="BodyText"/>
        <w:spacing w:before="10"/>
        <w:rPr>
          <w:sz w:val="31"/>
          <w:szCs w:val="24"/>
          <w:lang w:val="en-GB"/>
        </w:rPr>
      </w:pPr>
    </w:p>
    <w:p w14:paraId="04FB3105" w14:textId="77777777" w:rsidR="00AE79B6" w:rsidRDefault="00AE79B6"/>
    <w:sectPr w:rsidR="00AE79B6" w:rsidSect="000A4F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BBE6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73F0"/>
    <w:multiLevelType w:val="hybridMultilevel"/>
    <w:tmpl w:val="E4C057F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58B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36298591">
    <w:abstractNumId w:val="1"/>
  </w:num>
  <w:num w:numId="2" w16cid:durableId="857281987">
    <w:abstractNumId w:val="2"/>
  </w:num>
  <w:num w:numId="3" w16cid:durableId="151279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B6"/>
    <w:rsid w:val="00006A2E"/>
    <w:rsid w:val="0001267B"/>
    <w:rsid w:val="00025736"/>
    <w:rsid w:val="0003634F"/>
    <w:rsid w:val="00042311"/>
    <w:rsid w:val="00050414"/>
    <w:rsid w:val="000504AE"/>
    <w:rsid w:val="00051D49"/>
    <w:rsid w:val="00062F57"/>
    <w:rsid w:val="0006306C"/>
    <w:rsid w:val="00071003"/>
    <w:rsid w:val="000728CB"/>
    <w:rsid w:val="000A2961"/>
    <w:rsid w:val="000A29DD"/>
    <w:rsid w:val="000A4782"/>
    <w:rsid w:val="000A4F83"/>
    <w:rsid w:val="000C4D4A"/>
    <w:rsid w:val="000D5FC8"/>
    <w:rsid w:val="000E4B65"/>
    <w:rsid w:val="00107B31"/>
    <w:rsid w:val="00126901"/>
    <w:rsid w:val="00127D21"/>
    <w:rsid w:val="00135EF6"/>
    <w:rsid w:val="0014668B"/>
    <w:rsid w:val="00162908"/>
    <w:rsid w:val="0016614A"/>
    <w:rsid w:val="00174EBE"/>
    <w:rsid w:val="00193BFB"/>
    <w:rsid w:val="001A74F8"/>
    <w:rsid w:val="001B0ABA"/>
    <w:rsid w:val="001B40B1"/>
    <w:rsid w:val="001C4913"/>
    <w:rsid w:val="001C6184"/>
    <w:rsid w:val="001D2851"/>
    <w:rsid w:val="001D6C8C"/>
    <w:rsid w:val="001D7D65"/>
    <w:rsid w:val="001E1038"/>
    <w:rsid w:val="001E112D"/>
    <w:rsid w:val="001E6734"/>
    <w:rsid w:val="001E79A1"/>
    <w:rsid w:val="00202C6D"/>
    <w:rsid w:val="00203A8D"/>
    <w:rsid w:val="002240FB"/>
    <w:rsid w:val="002257EB"/>
    <w:rsid w:val="00234EBA"/>
    <w:rsid w:val="00235C75"/>
    <w:rsid w:val="00255602"/>
    <w:rsid w:val="00265837"/>
    <w:rsid w:val="002724B1"/>
    <w:rsid w:val="00273396"/>
    <w:rsid w:val="0027766A"/>
    <w:rsid w:val="0027785D"/>
    <w:rsid w:val="00277DC5"/>
    <w:rsid w:val="00285962"/>
    <w:rsid w:val="00292483"/>
    <w:rsid w:val="00292A2A"/>
    <w:rsid w:val="00294EFA"/>
    <w:rsid w:val="002A4115"/>
    <w:rsid w:val="002C27BE"/>
    <w:rsid w:val="002D22A8"/>
    <w:rsid w:val="002E1C56"/>
    <w:rsid w:val="002E4D83"/>
    <w:rsid w:val="00305BD3"/>
    <w:rsid w:val="0033214B"/>
    <w:rsid w:val="00350986"/>
    <w:rsid w:val="00384774"/>
    <w:rsid w:val="00391CFB"/>
    <w:rsid w:val="003B26E2"/>
    <w:rsid w:val="003B3704"/>
    <w:rsid w:val="003B7D1F"/>
    <w:rsid w:val="003D084E"/>
    <w:rsid w:val="003F1503"/>
    <w:rsid w:val="00403CDD"/>
    <w:rsid w:val="004164E2"/>
    <w:rsid w:val="00422DF4"/>
    <w:rsid w:val="00432AAB"/>
    <w:rsid w:val="0044162E"/>
    <w:rsid w:val="00455F84"/>
    <w:rsid w:val="0048040C"/>
    <w:rsid w:val="0048043E"/>
    <w:rsid w:val="00483D7A"/>
    <w:rsid w:val="004C5BF4"/>
    <w:rsid w:val="004E54E0"/>
    <w:rsid w:val="004F76BE"/>
    <w:rsid w:val="004F7D0A"/>
    <w:rsid w:val="0050051B"/>
    <w:rsid w:val="005171AF"/>
    <w:rsid w:val="00524505"/>
    <w:rsid w:val="00525E3E"/>
    <w:rsid w:val="005345D3"/>
    <w:rsid w:val="0053558E"/>
    <w:rsid w:val="005417D8"/>
    <w:rsid w:val="00544F44"/>
    <w:rsid w:val="005623D9"/>
    <w:rsid w:val="0057375A"/>
    <w:rsid w:val="005768CC"/>
    <w:rsid w:val="00591369"/>
    <w:rsid w:val="005944D0"/>
    <w:rsid w:val="00595BFB"/>
    <w:rsid w:val="005962AF"/>
    <w:rsid w:val="005A720C"/>
    <w:rsid w:val="005B0207"/>
    <w:rsid w:val="005B7281"/>
    <w:rsid w:val="005D4A5C"/>
    <w:rsid w:val="005F46AA"/>
    <w:rsid w:val="006215B4"/>
    <w:rsid w:val="00626510"/>
    <w:rsid w:val="00627722"/>
    <w:rsid w:val="00641023"/>
    <w:rsid w:val="00667211"/>
    <w:rsid w:val="00683C51"/>
    <w:rsid w:val="006B1B05"/>
    <w:rsid w:val="006C0F73"/>
    <w:rsid w:val="006D128F"/>
    <w:rsid w:val="006D1565"/>
    <w:rsid w:val="006E61E0"/>
    <w:rsid w:val="006F4EB3"/>
    <w:rsid w:val="00721B04"/>
    <w:rsid w:val="00731FEE"/>
    <w:rsid w:val="00736C1D"/>
    <w:rsid w:val="0075426F"/>
    <w:rsid w:val="00770B30"/>
    <w:rsid w:val="00777E5F"/>
    <w:rsid w:val="00797F51"/>
    <w:rsid w:val="007D7CA9"/>
    <w:rsid w:val="007E49F7"/>
    <w:rsid w:val="007E7F32"/>
    <w:rsid w:val="007E7F93"/>
    <w:rsid w:val="007F178F"/>
    <w:rsid w:val="007F2709"/>
    <w:rsid w:val="008144E3"/>
    <w:rsid w:val="00817BE8"/>
    <w:rsid w:val="008215DF"/>
    <w:rsid w:val="00835A02"/>
    <w:rsid w:val="00846E35"/>
    <w:rsid w:val="00862E0C"/>
    <w:rsid w:val="0088210D"/>
    <w:rsid w:val="00894F51"/>
    <w:rsid w:val="00896E1A"/>
    <w:rsid w:val="008A0D43"/>
    <w:rsid w:val="008B4A1C"/>
    <w:rsid w:val="008C4C53"/>
    <w:rsid w:val="008C706D"/>
    <w:rsid w:val="008F3126"/>
    <w:rsid w:val="00903AA8"/>
    <w:rsid w:val="009061EB"/>
    <w:rsid w:val="00907CFC"/>
    <w:rsid w:val="00922CBD"/>
    <w:rsid w:val="00927B17"/>
    <w:rsid w:val="00930A8F"/>
    <w:rsid w:val="0093766B"/>
    <w:rsid w:val="00945707"/>
    <w:rsid w:val="00954A70"/>
    <w:rsid w:val="009777D7"/>
    <w:rsid w:val="00980C9B"/>
    <w:rsid w:val="00994F5A"/>
    <w:rsid w:val="009A096B"/>
    <w:rsid w:val="009A1BD4"/>
    <w:rsid w:val="009A4F45"/>
    <w:rsid w:val="009B2D21"/>
    <w:rsid w:val="009D16A3"/>
    <w:rsid w:val="00A03404"/>
    <w:rsid w:val="00A20E71"/>
    <w:rsid w:val="00A263E9"/>
    <w:rsid w:val="00A452B8"/>
    <w:rsid w:val="00A46593"/>
    <w:rsid w:val="00A466E0"/>
    <w:rsid w:val="00A51585"/>
    <w:rsid w:val="00A52CFC"/>
    <w:rsid w:val="00A575FA"/>
    <w:rsid w:val="00A60FBD"/>
    <w:rsid w:val="00A62B67"/>
    <w:rsid w:val="00A7332C"/>
    <w:rsid w:val="00A96A0A"/>
    <w:rsid w:val="00AB28C4"/>
    <w:rsid w:val="00AC6999"/>
    <w:rsid w:val="00AD56B6"/>
    <w:rsid w:val="00AE2AAE"/>
    <w:rsid w:val="00AE486D"/>
    <w:rsid w:val="00AE79B6"/>
    <w:rsid w:val="00AF4929"/>
    <w:rsid w:val="00B41A19"/>
    <w:rsid w:val="00B74E19"/>
    <w:rsid w:val="00B758D6"/>
    <w:rsid w:val="00BB140D"/>
    <w:rsid w:val="00BB754E"/>
    <w:rsid w:val="00BC0652"/>
    <w:rsid w:val="00BC413D"/>
    <w:rsid w:val="00BD29D4"/>
    <w:rsid w:val="00C0258C"/>
    <w:rsid w:val="00C12762"/>
    <w:rsid w:val="00C162AF"/>
    <w:rsid w:val="00C23916"/>
    <w:rsid w:val="00C27767"/>
    <w:rsid w:val="00C330CD"/>
    <w:rsid w:val="00C410F3"/>
    <w:rsid w:val="00C5048B"/>
    <w:rsid w:val="00C67773"/>
    <w:rsid w:val="00C67788"/>
    <w:rsid w:val="00C77169"/>
    <w:rsid w:val="00C81BBC"/>
    <w:rsid w:val="00C921D8"/>
    <w:rsid w:val="00C931BB"/>
    <w:rsid w:val="00CA505A"/>
    <w:rsid w:val="00CA67ED"/>
    <w:rsid w:val="00CB3C4D"/>
    <w:rsid w:val="00CC453B"/>
    <w:rsid w:val="00CE11BD"/>
    <w:rsid w:val="00CE540B"/>
    <w:rsid w:val="00CF28D0"/>
    <w:rsid w:val="00CF508E"/>
    <w:rsid w:val="00D11AA5"/>
    <w:rsid w:val="00D12E22"/>
    <w:rsid w:val="00D13AFB"/>
    <w:rsid w:val="00D17FB8"/>
    <w:rsid w:val="00D45D86"/>
    <w:rsid w:val="00D72F7F"/>
    <w:rsid w:val="00D760F5"/>
    <w:rsid w:val="00D92C5B"/>
    <w:rsid w:val="00DA72BE"/>
    <w:rsid w:val="00DD5610"/>
    <w:rsid w:val="00DE19D4"/>
    <w:rsid w:val="00DE2C26"/>
    <w:rsid w:val="00DF2527"/>
    <w:rsid w:val="00DF365D"/>
    <w:rsid w:val="00DF405E"/>
    <w:rsid w:val="00E029A8"/>
    <w:rsid w:val="00E05C50"/>
    <w:rsid w:val="00E138E7"/>
    <w:rsid w:val="00E20FB2"/>
    <w:rsid w:val="00E247AF"/>
    <w:rsid w:val="00E32B7D"/>
    <w:rsid w:val="00E33D9E"/>
    <w:rsid w:val="00E513B7"/>
    <w:rsid w:val="00E53CF3"/>
    <w:rsid w:val="00E54904"/>
    <w:rsid w:val="00E60B1A"/>
    <w:rsid w:val="00E63472"/>
    <w:rsid w:val="00E6603D"/>
    <w:rsid w:val="00E769F1"/>
    <w:rsid w:val="00E80F73"/>
    <w:rsid w:val="00E815B3"/>
    <w:rsid w:val="00E930C8"/>
    <w:rsid w:val="00EC0DA4"/>
    <w:rsid w:val="00EC0DF8"/>
    <w:rsid w:val="00EC6B9C"/>
    <w:rsid w:val="00ED67E1"/>
    <w:rsid w:val="00F34A7C"/>
    <w:rsid w:val="00F36CE0"/>
    <w:rsid w:val="00F47C21"/>
    <w:rsid w:val="00F52783"/>
    <w:rsid w:val="00F564CB"/>
    <w:rsid w:val="00F60B89"/>
    <w:rsid w:val="00F65295"/>
    <w:rsid w:val="00F664C0"/>
    <w:rsid w:val="00F67D1E"/>
    <w:rsid w:val="00F929A1"/>
    <w:rsid w:val="00FA4E19"/>
    <w:rsid w:val="00FC79A8"/>
    <w:rsid w:val="00FD12CC"/>
    <w:rsid w:val="00FD3E90"/>
    <w:rsid w:val="00FE1639"/>
    <w:rsid w:val="00FE44C0"/>
    <w:rsid w:val="00FF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0C0A"/>
  <w15:chartTrackingRefBased/>
  <w15:docId w15:val="{CA9F1F17-0CA1-408E-ADF4-2F3F97DF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79B6"/>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1"/>
    <w:qFormat/>
    <w:rsid w:val="00AE79B6"/>
    <w:pPr>
      <w:ind w:left="212"/>
      <w:outlineLvl w:val="0"/>
    </w:pPr>
    <w:rPr>
      <w:b/>
      <w:bCs/>
      <w:sz w:val="32"/>
      <w:szCs w:val="32"/>
    </w:rPr>
  </w:style>
  <w:style w:type="paragraph" w:styleId="Heading2">
    <w:name w:val="heading 2"/>
    <w:basedOn w:val="Normal"/>
    <w:link w:val="Heading2Char"/>
    <w:uiPriority w:val="1"/>
    <w:qFormat/>
    <w:rsid w:val="00AE79B6"/>
    <w:pPr>
      <w:ind w:left="1026" w:hanging="7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79B6"/>
    <w:rPr>
      <w:rFonts w:ascii="Arial" w:eastAsia="Arial" w:hAnsi="Arial" w:cs="Arial"/>
      <w:b/>
      <w:bCs/>
      <w:kern w:val="0"/>
      <w:sz w:val="32"/>
      <w:szCs w:val="32"/>
      <w:lang w:val="en-US"/>
      <w14:ligatures w14:val="none"/>
    </w:rPr>
  </w:style>
  <w:style w:type="character" w:customStyle="1" w:styleId="Heading2Char">
    <w:name w:val="Heading 2 Char"/>
    <w:basedOn w:val="DefaultParagraphFont"/>
    <w:link w:val="Heading2"/>
    <w:uiPriority w:val="1"/>
    <w:rsid w:val="00AE79B6"/>
    <w:rPr>
      <w:rFonts w:ascii="Arial" w:eastAsia="Arial" w:hAnsi="Arial" w:cs="Arial"/>
      <w:b/>
      <w:bCs/>
      <w:kern w:val="0"/>
      <w:lang w:val="en-US"/>
      <w14:ligatures w14:val="none"/>
    </w:rPr>
  </w:style>
  <w:style w:type="paragraph" w:styleId="BodyText">
    <w:name w:val="Body Text"/>
    <w:basedOn w:val="Normal"/>
    <w:link w:val="BodyTextChar"/>
    <w:uiPriority w:val="1"/>
    <w:qFormat/>
    <w:rsid w:val="00AE79B6"/>
  </w:style>
  <w:style w:type="character" w:customStyle="1" w:styleId="BodyTextChar">
    <w:name w:val="Body Text Char"/>
    <w:basedOn w:val="DefaultParagraphFont"/>
    <w:link w:val="BodyText"/>
    <w:uiPriority w:val="1"/>
    <w:rsid w:val="00AE79B6"/>
    <w:rPr>
      <w:rFonts w:ascii="Arial" w:eastAsia="Arial" w:hAnsi="Arial" w:cs="Arial"/>
      <w:kern w:val="0"/>
      <w:lang w:val="en-US"/>
      <w14:ligatures w14:val="none"/>
    </w:rPr>
  </w:style>
  <w:style w:type="paragraph" w:customStyle="1" w:styleId="TableParagraph">
    <w:name w:val="Table Paragraph"/>
    <w:basedOn w:val="Normal"/>
    <w:uiPriority w:val="1"/>
    <w:qFormat/>
    <w:rsid w:val="00AE79B6"/>
  </w:style>
  <w:style w:type="character" w:customStyle="1" w:styleId="normaltextrun">
    <w:name w:val="normaltextrun"/>
    <w:basedOn w:val="DefaultParagraphFont"/>
    <w:rsid w:val="00907CFC"/>
  </w:style>
  <w:style w:type="character" w:customStyle="1" w:styleId="eop">
    <w:name w:val="eop"/>
    <w:basedOn w:val="DefaultParagraphFont"/>
    <w:rsid w:val="00907CFC"/>
  </w:style>
  <w:style w:type="paragraph" w:customStyle="1" w:styleId="paragraph">
    <w:name w:val="paragraph"/>
    <w:basedOn w:val="Normal"/>
    <w:rsid w:val="00DD561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BC413D"/>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20182">
      <w:bodyDiv w:val="1"/>
      <w:marLeft w:val="0"/>
      <w:marRight w:val="0"/>
      <w:marTop w:val="0"/>
      <w:marBottom w:val="0"/>
      <w:divBdr>
        <w:top w:val="none" w:sz="0" w:space="0" w:color="auto"/>
        <w:left w:val="none" w:sz="0" w:space="0" w:color="auto"/>
        <w:bottom w:val="none" w:sz="0" w:space="0" w:color="auto"/>
        <w:right w:val="none" w:sz="0" w:space="0" w:color="auto"/>
      </w:divBdr>
      <w:divsChild>
        <w:div w:id="981495420">
          <w:marLeft w:val="0"/>
          <w:marRight w:val="0"/>
          <w:marTop w:val="0"/>
          <w:marBottom w:val="0"/>
          <w:divBdr>
            <w:top w:val="none" w:sz="0" w:space="0" w:color="auto"/>
            <w:left w:val="none" w:sz="0" w:space="0" w:color="auto"/>
            <w:bottom w:val="none" w:sz="0" w:space="0" w:color="auto"/>
            <w:right w:val="none" w:sz="0" w:space="0" w:color="auto"/>
          </w:divBdr>
        </w:div>
        <w:div w:id="1036004429">
          <w:marLeft w:val="0"/>
          <w:marRight w:val="0"/>
          <w:marTop w:val="0"/>
          <w:marBottom w:val="0"/>
          <w:divBdr>
            <w:top w:val="none" w:sz="0" w:space="0" w:color="auto"/>
            <w:left w:val="none" w:sz="0" w:space="0" w:color="auto"/>
            <w:bottom w:val="none" w:sz="0" w:space="0" w:color="auto"/>
            <w:right w:val="none" w:sz="0" w:space="0" w:color="auto"/>
          </w:divBdr>
        </w:div>
        <w:div w:id="57593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982B8-4614-448D-B234-27D02A4FE8D2}">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1AE7CE19-0F15-4943-BF1F-949581D17CD5}">
  <ds:schemaRefs>
    <ds:schemaRef ds:uri="http://schemas.microsoft.com/sharepoint/v3/contenttype/forms"/>
  </ds:schemaRefs>
</ds:datastoreItem>
</file>

<file path=customXml/itemProps3.xml><?xml version="1.0" encoding="utf-8"?>
<ds:datastoreItem xmlns:ds="http://schemas.openxmlformats.org/officeDocument/2006/customXml" ds:itemID="{A0F463EE-854F-4BC5-A50C-F3FB34A3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264</cp:revision>
  <dcterms:created xsi:type="dcterms:W3CDTF">2023-09-07T15:14:00Z</dcterms:created>
  <dcterms:modified xsi:type="dcterms:W3CDTF">2023-09-14T11:12:00Z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