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7C736" w14:textId="77777777" w:rsidR="006142E3" w:rsidRDefault="006142E3" w:rsidP="006142E3">
      <w:pPr>
        <w:spacing w:after="52"/>
      </w:pPr>
      <w:r>
        <w:rPr>
          <w:noProof/>
        </w:rPr>
        <w:drawing>
          <wp:anchor distT="0" distB="0" distL="114300" distR="114300" simplePos="0" relativeHeight="251659264" behindDoc="0" locked="0" layoutInCell="1" allowOverlap="0" wp14:anchorId="0E2F17CA" wp14:editId="3FB0586E">
            <wp:simplePos x="0" y="0"/>
            <wp:positionH relativeFrom="column">
              <wp:posOffset>5428488</wp:posOffset>
            </wp:positionH>
            <wp:positionV relativeFrom="paragraph">
              <wp:posOffset>-29255</wp:posOffset>
            </wp:positionV>
            <wp:extent cx="899160" cy="1031748"/>
            <wp:effectExtent l="0" t="0" r="0" b="0"/>
            <wp:wrapSquare wrapText="bothSides"/>
            <wp:docPr id="3" name="Picture 3"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1"/>
                    <a:stretch>
                      <a:fillRect/>
                    </a:stretch>
                  </pic:blipFill>
                  <pic:spPr>
                    <a:xfrm>
                      <a:off x="0" y="0"/>
                      <a:ext cx="899160" cy="1031748"/>
                    </a:xfrm>
                    <a:prstGeom prst="rect">
                      <a:avLst/>
                    </a:prstGeom>
                  </pic:spPr>
                </pic:pic>
              </a:graphicData>
            </a:graphic>
          </wp:anchor>
        </w:drawing>
      </w:r>
      <w:r>
        <w:rPr>
          <w:rFonts w:ascii="Arial" w:eastAsia="Arial" w:hAnsi="Arial" w:cs="Arial"/>
          <w:b/>
          <w:sz w:val="32"/>
        </w:rPr>
        <w:t xml:space="preserve">BOARD OF MANAGEMENT </w:t>
      </w:r>
    </w:p>
    <w:p w14:paraId="3B823BEF" w14:textId="77777777" w:rsidR="006142E3" w:rsidRDefault="006142E3" w:rsidP="006142E3">
      <w:pPr>
        <w:spacing w:after="0"/>
      </w:pPr>
      <w:r>
        <w:rPr>
          <w:rFonts w:ascii="Arial" w:eastAsia="Arial" w:hAnsi="Arial" w:cs="Arial"/>
          <w:b/>
          <w:sz w:val="32"/>
        </w:rPr>
        <w:t xml:space="preserve"> </w:t>
      </w:r>
    </w:p>
    <w:p w14:paraId="0E420716" w14:textId="77777777" w:rsidR="006142E3" w:rsidRDefault="006142E3" w:rsidP="006142E3">
      <w:pPr>
        <w:pStyle w:val="Heading1"/>
        <w:ind w:left="-5"/>
      </w:pPr>
      <w:r>
        <w:t xml:space="preserve">Audit &amp; Risk Committee  </w:t>
      </w:r>
    </w:p>
    <w:p w14:paraId="16168081" w14:textId="77777777" w:rsidR="006142E3" w:rsidRDefault="006142E3" w:rsidP="006142E3">
      <w:pPr>
        <w:spacing w:after="0"/>
      </w:pPr>
      <w:r>
        <w:rPr>
          <w:rFonts w:ascii="Arial" w:eastAsia="Arial" w:hAnsi="Arial" w:cs="Arial"/>
          <w:b/>
          <w:sz w:val="32"/>
        </w:rPr>
        <w:t xml:space="preserve"> </w:t>
      </w:r>
    </w:p>
    <w:p w14:paraId="784CA076" w14:textId="64C9BA14" w:rsidR="006142E3" w:rsidRPr="00075B9A" w:rsidRDefault="006142E3" w:rsidP="006142E3">
      <w:pPr>
        <w:spacing w:after="0" w:line="239" w:lineRule="auto"/>
        <w:ind w:right="3928"/>
        <w:rPr>
          <w:rFonts w:ascii="Arial" w:eastAsia="Arial" w:hAnsi="Arial" w:cs="Arial"/>
          <w:sz w:val="28"/>
        </w:rPr>
      </w:pPr>
      <w:r>
        <w:rPr>
          <w:rFonts w:ascii="Arial" w:eastAsia="Arial" w:hAnsi="Arial" w:cs="Arial"/>
          <w:sz w:val="28"/>
        </w:rPr>
        <w:t xml:space="preserve">Tuesday </w:t>
      </w:r>
      <w:r w:rsidR="00AC5E17">
        <w:rPr>
          <w:rFonts w:ascii="Arial" w:eastAsia="Arial" w:hAnsi="Arial" w:cs="Arial"/>
          <w:sz w:val="28"/>
        </w:rPr>
        <w:t>19</w:t>
      </w:r>
      <w:r>
        <w:rPr>
          <w:rFonts w:ascii="Arial" w:eastAsia="Arial" w:hAnsi="Arial" w:cs="Arial"/>
          <w:sz w:val="28"/>
        </w:rPr>
        <w:t xml:space="preserve"> </w:t>
      </w:r>
      <w:r w:rsidR="00AC5E17">
        <w:rPr>
          <w:rFonts w:ascii="Arial" w:eastAsia="Arial" w:hAnsi="Arial" w:cs="Arial"/>
          <w:sz w:val="28"/>
        </w:rPr>
        <w:t>September</w:t>
      </w:r>
      <w:r>
        <w:rPr>
          <w:rFonts w:ascii="Arial" w:eastAsia="Arial" w:hAnsi="Arial" w:cs="Arial"/>
          <w:sz w:val="28"/>
        </w:rPr>
        <w:t xml:space="preserve"> 2023 at 5.00pm </w:t>
      </w:r>
      <w:r>
        <w:rPr>
          <w:rFonts w:ascii="Arial" w:eastAsia="Arial" w:hAnsi="Arial" w:cs="Arial"/>
          <w:b/>
          <w:sz w:val="20"/>
        </w:rPr>
        <w:t xml:space="preserve"> </w:t>
      </w:r>
    </w:p>
    <w:p w14:paraId="2EB4D9A3" w14:textId="77777777" w:rsidR="006142E3" w:rsidRDefault="006142E3" w:rsidP="006142E3">
      <w:pPr>
        <w:spacing w:after="0"/>
        <w:ind w:left="-150" w:right="-279"/>
        <w:jc w:val="center"/>
      </w:pPr>
      <w:r>
        <w:rPr>
          <w:noProof/>
        </w:rPr>
        <mc:AlternateContent>
          <mc:Choice Requires="wpg">
            <w:drawing>
              <wp:inline distT="0" distB="0" distL="0" distR="0" wp14:anchorId="6B3D5434" wp14:editId="2AD44820">
                <wp:extent cx="6424295" cy="19050"/>
                <wp:effectExtent l="0" t="0" r="0" b="0"/>
                <wp:docPr id="1" name="Group 1"/>
                <wp:cNvGraphicFramePr/>
                <a:graphic xmlns:a="http://schemas.openxmlformats.org/drawingml/2006/main">
                  <a:graphicData uri="http://schemas.microsoft.com/office/word/2010/wordprocessingGroup">
                    <wpg:wgp>
                      <wpg:cNvGrpSpPr/>
                      <wpg:grpSpPr>
                        <a:xfrm>
                          <a:off x="0" y="0"/>
                          <a:ext cx="6424295" cy="19050"/>
                          <a:chOff x="0" y="0"/>
                          <a:chExt cx="6424295" cy="19050"/>
                        </a:xfrm>
                      </wpg:grpSpPr>
                      <wps:wsp>
                        <wps:cNvPr id="2" name="Shape 186"/>
                        <wps:cNvSpPr/>
                        <wps:spPr>
                          <a:xfrm>
                            <a:off x="0" y="0"/>
                            <a:ext cx="6424295" cy="19050"/>
                          </a:xfrm>
                          <a:custGeom>
                            <a:avLst/>
                            <a:gdLst/>
                            <a:ahLst/>
                            <a:cxnLst/>
                            <a:rect l="0" t="0" r="0" b="0"/>
                            <a:pathLst>
                              <a:path w="6424295" h="19050">
                                <a:moveTo>
                                  <a:pt x="0" y="19050"/>
                                </a:moveTo>
                                <a:lnTo>
                                  <a:pt x="6424295" y="0"/>
                                </a:lnTo>
                              </a:path>
                            </a:pathLst>
                          </a:custGeom>
                          <a:ln w="1981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9C0B9B7" id="Group 1" o:spid="_x0000_s1026" style="width:505.85pt;height:1.5pt;mso-position-horizontal-relative:char;mso-position-vertical-relative:line" coordsize="6424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">
                <v:shape id="Shape 186" o:spid="_x0000_s1027" style="position:absolute;width:64242;height:190;visibility:visible;mso-wrap-style:square;v-text-anchor:top" coordsize="6424295,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" path="m,19050l6424295,e" filled="f" strokeweight="1.56pt">
                  <v:path arrowok="t" textboxrect="0,0,6424295,19050"/>
                </v:shape>
                <w10:anchorlock/>
              </v:group>
            </w:pict>
          </mc:Fallback>
        </mc:AlternateContent>
      </w:r>
      <w:r>
        <w:rPr>
          <w:rFonts w:ascii="Arial" w:eastAsia="Arial" w:hAnsi="Arial" w:cs="Arial"/>
          <w:b/>
          <w:sz w:val="26"/>
        </w:rPr>
        <w:t xml:space="preserve"> </w:t>
      </w:r>
    </w:p>
    <w:p w14:paraId="6B0E04F9" w14:textId="77777777" w:rsidR="006142E3" w:rsidRDefault="006142E3" w:rsidP="006142E3">
      <w:pPr>
        <w:spacing w:after="0"/>
        <w:ind w:left="12"/>
        <w:jc w:val="center"/>
      </w:pPr>
      <w:r>
        <w:rPr>
          <w:rFonts w:ascii="Arial" w:eastAsia="Arial" w:hAnsi="Arial" w:cs="Arial"/>
          <w:b/>
        </w:rPr>
        <w:t xml:space="preserve"> </w:t>
      </w:r>
    </w:p>
    <w:p w14:paraId="13E1BE98" w14:textId="41225ECC" w:rsidR="006142E3" w:rsidRDefault="006142E3" w:rsidP="006142E3">
      <w:pPr>
        <w:pStyle w:val="BodyText"/>
        <w:ind w:right="825"/>
      </w:pPr>
      <w:r>
        <w:t xml:space="preserve">Minute of the Audit &amp; Risk Committee meeting held on Tuesday </w:t>
      </w:r>
      <w:r w:rsidR="00AC5E17">
        <w:t>19th</w:t>
      </w:r>
      <w:r>
        <w:t xml:space="preserve"> </w:t>
      </w:r>
      <w:r w:rsidR="00AC5E17">
        <w:t>September</w:t>
      </w:r>
      <w:r>
        <w:t xml:space="preserve"> 2023</w:t>
      </w:r>
      <w:r w:rsidR="00E90B49" w:rsidRPr="00E90B49">
        <w:t xml:space="preserve"> </w:t>
      </w:r>
      <w:r w:rsidR="00E90B49">
        <w:t>at 5.00pm</w:t>
      </w:r>
      <w:r>
        <w:t xml:space="preserve"> </w:t>
      </w:r>
      <w:r w:rsidR="00E90B49">
        <w:t xml:space="preserve">in Room A625 Kingsway Campus and </w:t>
      </w:r>
      <w:r>
        <w:t xml:space="preserve">via Microsoft Teams </w:t>
      </w:r>
    </w:p>
    <w:p w14:paraId="7CF5E20A" w14:textId="77777777" w:rsidR="00113899" w:rsidRDefault="00113899" w:rsidP="006142E3">
      <w:pPr>
        <w:pStyle w:val="BodyText"/>
        <w:ind w:right="825"/>
      </w:pPr>
    </w:p>
    <w:p w14:paraId="565983B1" w14:textId="77777777" w:rsidR="006142E3" w:rsidRDefault="006142E3" w:rsidP="006142E3">
      <w:pPr>
        <w:pStyle w:val="BodyText"/>
        <w:spacing w:before="4"/>
        <w:rPr>
          <w:sz w:val="13"/>
        </w:rPr>
      </w:pPr>
    </w:p>
    <w:tbl>
      <w:tblPr>
        <w:tblW w:w="9985" w:type="dxa"/>
        <w:tblLayout w:type="fixed"/>
        <w:tblCellMar>
          <w:left w:w="0" w:type="dxa"/>
          <w:right w:w="0" w:type="dxa"/>
        </w:tblCellMar>
        <w:tblLook w:val="01E0" w:firstRow="1" w:lastRow="1" w:firstColumn="1" w:lastColumn="1" w:noHBand="0" w:noVBand="0"/>
      </w:tblPr>
      <w:tblGrid>
        <w:gridCol w:w="2122"/>
        <w:gridCol w:w="3685"/>
        <w:gridCol w:w="4178"/>
      </w:tblGrid>
      <w:tr w:rsidR="006142E3" w:rsidRPr="00E734F3" w14:paraId="4A8FA4C7" w14:textId="77777777" w:rsidTr="00913CCC">
        <w:trPr>
          <w:trHeight w:val="252"/>
        </w:trPr>
        <w:tc>
          <w:tcPr>
            <w:tcW w:w="2122" w:type="dxa"/>
          </w:tcPr>
          <w:p w14:paraId="431DF92A" w14:textId="77777777" w:rsidR="006142E3" w:rsidRPr="00E734F3" w:rsidRDefault="006142E3" w:rsidP="00913CCC">
            <w:pPr>
              <w:pStyle w:val="TableParagraph"/>
              <w:rPr>
                <w:b/>
                <w:lang w:val="en-GB"/>
              </w:rPr>
            </w:pPr>
            <w:r w:rsidRPr="00E734F3">
              <w:rPr>
                <w:b/>
                <w:lang w:val="en-GB"/>
              </w:rPr>
              <w:t>PRESENT:</w:t>
            </w:r>
          </w:p>
        </w:tc>
        <w:tc>
          <w:tcPr>
            <w:tcW w:w="3685" w:type="dxa"/>
          </w:tcPr>
          <w:p w14:paraId="6FEC8E41" w14:textId="77777777" w:rsidR="006142E3" w:rsidRPr="00E734F3" w:rsidRDefault="006142E3" w:rsidP="00913CCC">
            <w:pPr>
              <w:pStyle w:val="TableParagraph"/>
              <w:rPr>
                <w:lang w:val="en-GB"/>
              </w:rPr>
            </w:pPr>
            <w:r w:rsidRPr="00E734F3">
              <w:rPr>
                <w:lang w:val="en-GB"/>
              </w:rPr>
              <w:t>H Honeyman</w:t>
            </w:r>
            <w:r>
              <w:rPr>
                <w:lang w:val="en-GB"/>
              </w:rPr>
              <w:t xml:space="preserve"> </w:t>
            </w:r>
            <w:r w:rsidRPr="00E734F3">
              <w:rPr>
                <w:lang w:val="en-GB"/>
              </w:rPr>
              <w:t>(Chair Audit)</w:t>
            </w:r>
          </w:p>
        </w:tc>
        <w:tc>
          <w:tcPr>
            <w:tcW w:w="4178" w:type="dxa"/>
          </w:tcPr>
          <w:p w14:paraId="611A5730" w14:textId="63595FE9" w:rsidR="006142E3" w:rsidRPr="00E734F3" w:rsidRDefault="00AC5E17" w:rsidP="00913CCC">
            <w:pPr>
              <w:pStyle w:val="TableParagraph"/>
              <w:rPr>
                <w:lang w:val="en-GB"/>
              </w:rPr>
            </w:pPr>
            <w:r>
              <w:rPr>
                <w:lang w:val="en-GB"/>
              </w:rPr>
              <w:t>J Buchanan</w:t>
            </w:r>
          </w:p>
        </w:tc>
      </w:tr>
      <w:tr w:rsidR="006142E3" w:rsidRPr="00E734F3" w14:paraId="5B50CC48" w14:textId="77777777" w:rsidTr="00913CCC">
        <w:trPr>
          <w:trHeight w:val="253"/>
        </w:trPr>
        <w:tc>
          <w:tcPr>
            <w:tcW w:w="2122" w:type="dxa"/>
          </w:tcPr>
          <w:p w14:paraId="03B1460E" w14:textId="77777777" w:rsidR="006142E3" w:rsidRPr="00E734F3" w:rsidRDefault="006142E3" w:rsidP="00913CCC">
            <w:pPr>
              <w:pStyle w:val="TableParagraph"/>
              <w:rPr>
                <w:rFonts w:ascii="Times New Roman"/>
                <w:sz w:val="18"/>
                <w:lang w:val="en-GB"/>
              </w:rPr>
            </w:pPr>
          </w:p>
        </w:tc>
        <w:tc>
          <w:tcPr>
            <w:tcW w:w="3685" w:type="dxa"/>
          </w:tcPr>
          <w:p w14:paraId="42D93FCF" w14:textId="77777777" w:rsidR="006142E3" w:rsidRPr="00E734F3" w:rsidRDefault="006142E3" w:rsidP="00913CCC">
            <w:pPr>
              <w:pStyle w:val="TableParagraph"/>
              <w:rPr>
                <w:lang w:val="en-GB"/>
              </w:rPr>
            </w:pPr>
            <w:r w:rsidRPr="00E734F3">
              <w:rPr>
                <w:lang w:val="en-GB"/>
              </w:rPr>
              <w:t xml:space="preserve">M </w:t>
            </w:r>
            <w:r>
              <w:rPr>
                <w:lang w:val="en-GB"/>
              </w:rPr>
              <w:t>Williamson</w:t>
            </w:r>
          </w:p>
        </w:tc>
        <w:tc>
          <w:tcPr>
            <w:tcW w:w="4178" w:type="dxa"/>
          </w:tcPr>
          <w:p w14:paraId="2371AEEF" w14:textId="77777777" w:rsidR="006142E3" w:rsidRPr="00E734F3" w:rsidRDefault="006142E3" w:rsidP="00913CCC">
            <w:pPr>
              <w:pStyle w:val="TableParagraph"/>
              <w:rPr>
                <w:lang w:val="en-GB"/>
              </w:rPr>
            </w:pPr>
            <w:r>
              <w:rPr>
                <w:lang w:val="en-GB"/>
              </w:rPr>
              <w:t>R McLellan</w:t>
            </w:r>
          </w:p>
        </w:tc>
      </w:tr>
      <w:tr w:rsidR="006142E3" w:rsidRPr="00E734F3" w14:paraId="071B4B20" w14:textId="77777777" w:rsidTr="00913CCC">
        <w:trPr>
          <w:trHeight w:val="250"/>
        </w:trPr>
        <w:tc>
          <w:tcPr>
            <w:tcW w:w="2122" w:type="dxa"/>
          </w:tcPr>
          <w:p w14:paraId="45B9CE9B" w14:textId="77777777" w:rsidR="006142E3" w:rsidRPr="00E734F3" w:rsidRDefault="006142E3" w:rsidP="00913CCC">
            <w:pPr>
              <w:pStyle w:val="TableParagraph"/>
              <w:rPr>
                <w:rFonts w:ascii="Times New Roman"/>
                <w:sz w:val="18"/>
                <w:lang w:val="en-GB"/>
              </w:rPr>
            </w:pPr>
          </w:p>
        </w:tc>
        <w:tc>
          <w:tcPr>
            <w:tcW w:w="3685" w:type="dxa"/>
          </w:tcPr>
          <w:p w14:paraId="0437F218" w14:textId="68A2904B" w:rsidR="00AC5E17" w:rsidRPr="00E734F3" w:rsidRDefault="00AC5E17" w:rsidP="00E90B49">
            <w:pPr>
              <w:pStyle w:val="TableParagraph"/>
              <w:rPr>
                <w:lang w:val="en-GB"/>
              </w:rPr>
            </w:pPr>
            <w:r>
              <w:rPr>
                <w:lang w:val="en-GB"/>
              </w:rPr>
              <w:t>S Middleton</w:t>
            </w:r>
          </w:p>
        </w:tc>
        <w:tc>
          <w:tcPr>
            <w:tcW w:w="4178" w:type="dxa"/>
          </w:tcPr>
          <w:p w14:paraId="714F37C4" w14:textId="62798884" w:rsidR="006142E3" w:rsidRPr="00E734F3" w:rsidRDefault="006142E3" w:rsidP="00913CCC">
            <w:pPr>
              <w:pStyle w:val="TableParagraph"/>
              <w:rPr>
                <w:lang w:val="en-GB"/>
              </w:rPr>
            </w:pPr>
          </w:p>
        </w:tc>
      </w:tr>
      <w:tr w:rsidR="006142E3" w:rsidRPr="00E734F3" w14:paraId="6B29A688" w14:textId="77777777" w:rsidTr="00913CCC">
        <w:trPr>
          <w:trHeight w:val="250"/>
        </w:trPr>
        <w:tc>
          <w:tcPr>
            <w:tcW w:w="2122" w:type="dxa"/>
          </w:tcPr>
          <w:p w14:paraId="3D1DB3E9" w14:textId="77777777" w:rsidR="006142E3" w:rsidRPr="00E734F3" w:rsidRDefault="006142E3" w:rsidP="00913CCC">
            <w:pPr>
              <w:pStyle w:val="TableParagraph"/>
              <w:rPr>
                <w:rFonts w:ascii="Times New Roman"/>
                <w:sz w:val="18"/>
                <w:lang w:val="en-GB"/>
              </w:rPr>
            </w:pPr>
          </w:p>
        </w:tc>
        <w:tc>
          <w:tcPr>
            <w:tcW w:w="3685" w:type="dxa"/>
          </w:tcPr>
          <w:p w14:paraId="378BCEB5" w14:textId="77777777" w:rsidR="006142E3" w:rsidRPr="00E734F3" w:rsidRDefault="006142E3" w:rsidP="00913CCC">
            <w:pPr>
              <w:pStyle w:val="TableParagraph"/>
              <w:rPr>
                <w:lang w:val="en-GB"/>
              </w:rPr>
            </w:pPr>
          </w:p>
        </w:tc>
        <w:tc>
          <w:tcPr>
            <w:tcW w:w="4178" w:type="dxa"/>
          </w:tcPr>
          <w:p w14:paraId="0985C029" w14:textId="77777777" w:rsidR="006142E3" w:rsidRPr="00E734F3" w:rsidRDefault="006142E3" w:rsidP="00913CCC">
            <w:pPr>
              <w:pStyle w:val="TableParagraph"/>
              <w:rPr>
                <w:rFonts w:ascii="Times New Roman"/>
                <w:sz w:val="18"/>
                <w:lang w:val="en-GB"/>
              </w:rPr>
            </w:pPr>
          </w:p>
        </w:tc>
      </w:tr>
      <w:tr w:rsidR="006142E3" w:rsidRPr="00E734F3" w14:paraId="4FFD57E3" w14:textId="77777777" w:rsidTr="00913CCC">
        <w:trPr>
          <w:trHeight w:val="251"/>
        </w:trPr>
        <w:tc>
          <w:tcPr>
            <w:tcW w:w="2122" w:type="dxa"/>
          </w:tcPr>
          <w:p w14:paraId="37E68DBE" w14:textId="77777777" w:rsidR="006142E3" w:rsidRPr="00E734F3" w:rsidRDefault="006142E3" w:rsidP="00913CCC">
            <w:pPr>
              <w:pStyle w:val="TableParagraph"/>
              <w:rPr>
                <w:b/>
                <w:lang w:val="en-GB"/>
              </w:rPr>
            </w:pPr>
            <w:r w:rsidRPr="00E734F3">
              <w:rPr>
                <w:b/>
                <w:lang w:val="en-GB"/>
              </w:rPr>
              <w:t>IN ATTENDANCE:</w:t>
            </w:r>
          </w:p>
        </w:tc>
        <w:tc>
          <w:tcPr>
            <w:tcW w:w="3685" w:type="dxa"/>
          </w:tcPr>
          <w:p w14:paraId="22D87FE0" w14:textId="1BD25955" w:rsidR="006142E3" w:rsidRPr="00E734F3" w:rsidRDefault="00186025" w:rsidP="00913CCC">
            <w:pPr>
              <w:pStyle w:val="TableParagraph"/>
              <w:rPr>
                <w:lang w:val="en-GB"/>
              </w:rPr>
            </w:pPr>
            <w:r>
              <w:rPr>
                <w:lang w:val="en-GB"/>
              </w:rPr>
              <w:t>S Taylor (Vice Principal)</w:t>
            </w:r>
          </w:p>
        </w:tc>
        <w:tc>
          <w:tcPr>
            <w:tcW w:w="4178" w:type="dxa"/>
          </w:tcPr>
          <w:p w14:paraId="66AE83A6" w14:textId="77777777" w:rsidR="006142E3" w:rsidRPr="00E734F3" w:rsidRDefault="006142E3" w:rsidP="00913CCC">
            <w:pPr>
              <w:pStyle w:val="TableParagraph"/>
              <w:rPr>
                <w:lang w:val="en-GB"/>
              </w:rPr>
            </w:pPr>
            <w:r>
              <w:rPr>
                <w:lang w:val="en-GB"/>
              </w:rPr>
              <w:t>P Muir</w:t>
            </w:r>
            <w:r w:rsidRPr="00E734F3">
              <w:rPr>
                <w:lang w:val="en-GB"/>
              </w:rPr>
              <w:t xml:space="preserve"> (</w:t>
            </w:r>
            <w:r>
              <w:rPr>
                <w:lang w:val="en-GB"/>
              </w:rPr>
              <w:t>Board Administrator</w:t>
            </w:r>
            <w:r w:rsidRPr="00E734F3">
              <w:rPr>
                <w:lang w:val="en-GB"/>
              </w:rPr>
              <w:t>)</w:t>
            </w:r>
          </w:p>
        </w:tc>
      </w:tr>
      <w:tr w:rsidR="006142E3" w:rsidRPr="00E734F3" w14:paraId="5D75281D" w14:textId="77777777" w:rsidTr="00913CCC">
        <w:trPr>
          <w:trHeight w:val="251"/>
        </w:trPr>
        <w:tc>
          <w:tcPr>
            <w:tcW w:w="2122" w:type="dxa"/>
          </w:tcPr>
          <w:p w14:paraId="45217E79" w14:textId="77777777" w:rsidR="006142E3" w:rsidRPr="00E734F3" w:rsidRDefault="006142E3" w:rsidP="00913CCC">
            <w:pPr>
              <w:pStyle w:val="TableParagraph"/>
              <w:rPr>
                <w:rFonts w:ascii="Times New Roman"/>
                <w:sz w:val="18"/>
                <w:lang w:val="en-GB"/>
              </w:rPr>
            </w:pPr>
          </w:p>
        </w:tc>
        <w:tc>
          <w:tcPr>
            <w:tcW w:w="3685" w:type="dxa"/>
          </w:tcPr>
          <w:p w14:paraId="30FDCE16" w14:textId="6D93F345" w:rsidR="006142E3" w:rsidRPr="00E734F3" w:rsidRDefault="00186025" w:rsidP="00913CCC">
            <w:pPr>
              <w:pStyle w:val="TableParagraph"/>
              <w:rPr>
                <w:lang w:val="en-GB"/>
              </w:rPr>
            </w:pPr>
            <w:r>
              <w:rPr>
                <w:lang w:val="en-GB"/>
              </w:rPr>
              <w:t>M Speight (Mazar’s)</w:t>
            </w:r>
          </w:p>
        </w:tc>
        <w:tc>
          <w:tcPr>
            <w:tcW w:w="4178" w:type="dxa"/>
          </w:tcPr>
          <w:p w14:paraId="13D7EB93" w14:textId="21AF319F" w:rsidR="006142E3" w:rsidRPr="00E734F3" w:rsidRDefault="00AC5E17" w:rsidP="00913CCC">
            <w:pPr>
              <w:pStyle w:val="TableParagraph"/>
              <w:rPr>
                <w:lang w:val="en-GB"/>
              </w:rPr>
            </w:pPr>
            <w:r>
              <w:rPr>
                <w:lang w:val="en-GB"/>
              </w:rPr>
              <w:t>S Inglis</w:t>
            </w:r>
            <w:r w:rsidR="006142E3" w:rsidRPr="00E734F3">
              <w:rPr>
                <w:lang w:val="en-GB"/>
              </w:rPr>
              <w:t xml:space="preserve"> (Henderson Loggie)</w:t>
            </w:r>
          </w:p>
        </w:tc>
      </w:tr>
      <w:tr w:rsidR="006142E3" w:rsidRPr="00E734F3" w14:paraId="3A5AAE5F" w14:textId="77777777" w:rsidTr="00913CCC">
        <w:trPr>
          <w:trHeight w:val="253"/>
        </w:trPr>
        <w:tc>
          <w:tcPr>
            <w:tcW w:w="2122" w:type="dxa"/>
          </w:tcPr>
          <w:p w14:paraId="7290C5D6" w14:textId="77777777" w:rsidR="006142E3" w:rsidRPr="00E734F3" w:rsidRDefault="006142E3" w:rsidP="00913CCC">
            <w:pPr>
              <w:pStyle w:val="TableParagraph"/>
              <w:rPr>
                <w:rFonts w:ascii="Times New Roman"/>
                <w:sz w:val="18"/>
                <w:lang w:val="en-GB"/>
              </w:rPr>
            </w:pPr>
          </w:p>
        </w:tc>
        <w:tc>
          <w:tcPr>
            <w:tcW w:w="3685" w:type="dxa"/>
          </w:tcPr>
          <w:p w14:paraId="370292C3" w14:textId="35CFA44E" w:rsidR="006142E3" w:rsidRPr="00E734F3" w:rsidRDefault="006142E3" w:rsidP="00913CCC">
            <w:pPr>
              <w:pStyle w:val="TableParagraph"/>
              <w:rPr>
                <w:lang w:val="en-GB"/>
              </w:rPr>
            </w:pPr>
          </w:p>
        </w:tc>
        <w:tc>
          <w:tcPr>
            <w:tcW w:w="4178" w:type="dxa"/>
          </w:tcPr>
          <w:p w14:paraId="78C50B98" w14:textId="77777777" w:rsidR="006142E3" w:rsidRPr="00E734F3" w:rsidRDefault="006142E3" w:rsidP="00913CCC">
            <w:pPr>
              <w:pStyle w:val="TableParagraph"/>
              <w:rPr>
                <w:lang w:val="en-GB"/>
              </w:rPr>
            </w:pPr>
          </w:p>
        </w:tc>
      </w:tr>
    </w:tbl>
    <w:p w14:paraId="0BE70C83" w14:textId="77777777" w:rsidR="006142E3" w:rsidRDefault="006142E3" w:rsidP="006142E3"/>
    <w:tbl>
      <w:tblPr>
        <w:tblW w:w="9985" w:type="dxa"/>
        <w:tblLayout w:type="fixed"/>
        <w:tblCellMar>
          <w:left w:w="0" w:type="dxa"/>
          <w:right w:w="0" w:type="dxa"/>
        </w:tblCellMar>
        <w:tblLook w:val="01E0" w:firstRow="1" w:lastRow="1" w:firstColumn="1" w:lastColumn="1" w:noHBand="0" w:noVBand="0"/>
      </w:tblPr>
      <w:tblGrid>
        <w:gridCol w:w="567"/>
        <w:gridCol w:w="9418"/>
      </w:tblGrid>
      <w:tr w:rsidR="006142E3" w:rsidRPr="005E2550" w14:paraId="51BBE317" w14:textId="77777777" w:rsidTr="00C87308">
        <w:trPr>
          <w:trHeight w:val="490"/>
        </w:trPr>
        <w:tc>
          <w:tcPr>
            <w:tcW w:w="567" w:type="dxa"/>
          </w:tcPr>
          <w:p w14:paraId="39D7BE67" w14:textId="77777777" w:rsidR="006142E3" w:rsidRPr="005E2550" w:rsidRDefault="006142E3" w:rsidP="00913CCC">
            <w:pPr>
              <w:pStyle w:val="TableParagraph"/>
              <w:numPr>
                <w:ilvl w:val="0"/>
                <w:numId w:val="1"/>
              </w:numPr>
              <w:ind w:left="170" w:firstLine="0"/>
              <w:rPr>
                <w:b/>
                <w:lang w:val="en-GB"/>
              </w:rPr>
            </w:pPr>
            <w:r w:rsidRPr="005E2550">
              <w:rPr>
                <w:sz w:val="24"/>
                <w:lang w:val="en-GB"/>
              </w:rPr>
              <w:t xml:space="preserve"> </w:t>
            </w:r>
          </w:p>
        </w:tc>
        <w:tc>
          <w:tcPr>
            <w:tcW w:w="9418" w:type="dxa"/>
          </w:tcPr>
          <w:p w14:paraId="24B053D4" w14:textId="77777777" w:rsidR="006142E3" w:rsidRPr="005E2550" w:rsidRDefault="006142E3" w:rsidP="00913CCC">
            <w:pPr>
              <w:pStyle w:val="TableParagraph"/>
              <w:rPr>
                <w:b/>
                <w:lang w:val="en-GB"/>
              </w:rPr>
            </w:pPr>
            <w:r w:rsidRPr="005E2550">
              <w:rPr>
                <w:b/>
                <w:lang w:val="en-GB"/>
              </w:rPr>
              <w:t>WELCOME</w:t>
            </w:r>
          </w:p>
          <w:p w14:paraId="1B8CC0C3" w14:textId="77777777" w:rsidR="006142E3" w:rsidRPr="005E2550" w:rsidRDefault="006142E3" w:rsidP="00913CCC">
            <w:pPr>
              <w:pStyle w:val="TableParagraph"/>
              <w:rPr>
                <w:b/>
                <w:lang w:val="en-GB"/>
              </w:rPr>
            </w:pPr>
          </w:p>
          <w:p w14:paraId="01CBBD07" w14:textId="3BEBBC29" w:rsidR="006142E3" w:rsidRPr="005E2550" w:rsidRDefault="006142E3" w:rsidP="00913CCC">
            <w:pPr>
              <w:pStyle w:val="TableParagraph"/>
              <w:rPr>
                <w:lang w:val="en-GB"/>
              </w:rPr>
            </w:pPr>
            <w:r w:rsidRPr="005E2550">
              <w:rPr>
                <w:lang w:val="en-GB"/>
              </w:rPr>
              <w:t>H Honeyman welcomed members of the Audit Committee</w:t>
            </w:r>
            <w:r w:rsidR="00AC5E17" w:rsidRPr="005E2550">
              <w:rPr>
                <w:lang w:val="en-GB"/>
              </w:rPr>
              <w:t>.</w:t>
            </w:r>
          </w:p>
          <w:p w14:paraId="001F7443" w14:textId="77777777" w:rsidR="006142E3" w:rsidRPr="005E2550" w:rsidRDefault="006142E3" w:rsidP="00913CCC">
            <w:pPr>
              <w:pStyle w:val="TableParagraph"/>
              <w:rPr>
                <w:lang w:val="en-GB"/>
              </w:rPr>
            </w:pPr>
          </w:p>
        </w:tc>
      </w:tr>
      <w:tr w:rsidR="006142E3" w:rsidRPr="005E2550" w14:paraId="4B389890" w14:textId="77777777" w:rsidTr="00C87308">
        <w:trPr>
          <w:trHeight w:val="505"/>
        </w:trPr>
        <w:tc>
          <w:tcPr>
            <w:tcW w:w="567" w:type="dxa"/>
          </w:tcPr>
          <w:p w14:paraId="3003D566" w14:textId="77777777" w:rsidR="006142E3" w:rsidRPr="005E2550" w:rsidRDefault="006142E3" w:rsidP="00913CCC">
            <w:pPr>
              <w:pStyle w:val="TableParagraph"/>
              <w:numPr>
                <w:ilvl w:val="0"/>
                <w:numId w:val="1"/>
              </w:numPr>
              <w:ind w:left="170" w:firstLine="0"/>
              <w:rPr>
                <w:b/>
                <w:lang w:val="en-GB"/>
              </w:rPr>
            </w:pPr>
          </w:p>
        </w:tc>
        <w:tc>
          <w:tcPr>
            <w:tcW w:w="9418" w:type="dxa"/>
          </w:tcPr>
          <w:p w14:paraId="1E1E70CA" w14:textId="77777777" w:rsidR="006142E3" w:rsidRPr="005E2550" w:rsidRDefault="006142E3" w:rsidP="00913CCC">
            <w:pPr>
              <w:pStyle w:val="TableParagraph"/>
              <w:rPr>
                <w:b/>
                <w:lang w:val="en-GB"/>
              </w:rPr>
            </w:pPr>
            <w:r w:rsidRPr="005E2550">
              <w:rPr>
                <w:b/>
                <w:lang w:val="en-GB"/>
              </w:rPr>
              <w:t>APOLOGIES</w:t>
            </w:r>
          </w:p>
          <w:p w14:paraId="10D9BAD8" w14:textId="77777777" w:rsidR="006142E3" w:rsidRPr="005E2550" w:rsidRDefault="006142E3" w:rsidP="00913CCC">
            <w:pPr>
              <w:pStyle w:val="TableParagraph"/>
              <w:rPr>
                <w:b/>
                <w:lang w:val="en-GB"/>
              </w:rPr>
            </w:pPr>
          </w:p>
          <w:p w14:paraId="0BE1B28F" w14:textId="676DF66D" w:rsidR="006142E3" w:rsidRPr="005E2550" w:rsidRDefault="006142E3" w:rsidP="00913CCC">
            <w:pPr>
              <w:pStyle w:val="TableParagraph"/>
              <w:rPr>
                <w:bCs/>
                <w:lang w:val="en-GB"/>
              </w:rPr>
            </w:pPr>
            <w:r w:rsidRPr="005E2550">
              <w:rPr>
                <w:bCs/>
                <w:lang w:val="en-GB"/>
              </w:rPr>
              <w:t xml:space="preserve">Apologies were noted from </w:t>
            </w:r>
            <w:r w:rsidR="00AC5E17" w:rsidRPr="005E2550">
              <w:rPr>
                <w:lang w:val="en-GB"/>
              </w:rPr>
              <w:t>K Ditcham</w:t>
            </w:r>
            <w:r w:rsidR="00186025" w:rsidRPr="005E2550">
              <w:rPr>
                <w:lang w:val="en-GB"/>
              </w:rPr>
              <w:t xml:space="preserve"> and Simon Hewitt</w:t>
            </w:r>
            <w:r w:rsidR="00BA2BB0" w:rsidRPr="005E2550">
              <w:rPr>
                <w:lang w:val="en-GB"/>
              </w:rPr>
              <w:t>.</w:t>
            </w:r>
            <w:r w:rsidR="00186025" w:rsidRPr="005E2550">
              <w:rPr>
                <w:lang w:val="en-GB"/>
              </w:rPr>
              <w:t xml:space="preserve"> </w:t>
            </w:r>
          </w:p>
          <w:p w14:paraId="6C8BD35D" w14:textId="77777777" w:rsidR="006142E3" w:rsidRPr="005E2550" w:rsidRDefault="006142E3" w:rsidP="00913CCC">
            <w:pPr>
              <w:pStyle w:val="TableParagraph"/>
              <w:rPr>
                <w:b/>
                <w:lang w:val="en-GB"/>
              </w:rPr>
            </w:pPr>
          </w:p>
        </w:tc>
      </w:tr>
      <w:tr w:rsidR="006142E3" w:rsidRPr="005E2550" w14:paraId="252C1A46" w14:textId="77777777" w:rsidTr="00C87308">
        <w:trPr>
          <w:trHeight w:val="505"/>
        </w:trPr>
        <w:tc>
          <w:tcPr>
            <w:tcW w:w="567" w:type="dxa"/>
          </w:tcPr>
          <w:p w14:paraId="554196DD" w14:textId="77777777" w:rsidR="006142E3" w:rsidRPr="005E2550" w:rsidRDefault="006142E3" w:rsidP="00913CCC">
            <w:pPr>
              <w:pStyle w:val="TableParagraph"/>
              <w:numPr>
                <w:ilvl w:val="0"/>
                <w:numId w:val="1"/>
              </w:numPr>
              <w:ind w:left="170" w:firstLine="0"/>
              <w:rPr>
                <w:b/>
                <w:lang w:val="en-GB"/>
              </w:rPr>
            </w:pPr>
          </w:p>
        </w:tc>
        <w:tc>
          <w:tcPr>
            <w:tcW w:w="9418" w:type="dxa"/>
          </w:tcPr>
          <w:p w14:paraId="50459239" w14:textId="77777777" w:rsidR="006142E3" w:rsidRPr="005E2550" w:rsidRDefault="006142E3" w:rsidP="00913CCC">
            <w:pPr>
              <w:pStyle w:val="TableParagraph"/>
              <w:rPr>
                <w:b/>
                <w:bCs/>
                <w:lang w:val="en-GB"/>
              </w:rPr>
            </w:pPr>
            <w:r w:rsidRPr="005E2550">
              <w:rPr>
                <w:b/>
                <w:bCs/>
                <w:lang w:val="en-GB"/>
              </w:rPr>
              <w:t>DECLARATIONS OF INTEREST OR CONNECTION</w:t>
            </w:r>
          </w:p>
          <w:p w14:paraId="18076ACD" w14:textId="77777777" w:rsidR="006142E3" w:rsidRPr="005E2550" w:rsidRDefault="006142E3" w:rsidP="00913CCC">
            <w:pPr>
              <w:pStyle w:val="TableParagraph"/>
              <w:rPr>
                <w:b/>
                <w:lang w:val="en-GB"/>
              </w:rPr>
            </w:pPr>
          </w:p>
          <w:p w14:paraId="6F9908FF" w14:textId="77777777" w:rsidR="006142E3" w:rsidRPr="005E2550" w:rsidRDefault="006142E3" w:rsidP="00913CCC">
            <w:pPr>
              <w:pStyle w:val="TableParagraph"/>
              <w:rPr>
                <w:b/>
                <w:lang w:val="en-GB"/>
              </w:rPr>
            </w:pPr>
            <w:r w:rsidRPr="005E2550">
              <w:rPr>
                <w:lang w:val="en-GB"/>
              </w:rPr>
              <w:t>None.</w:t>
            </w:r>
          </w:p>
          <w:p w14:paraId="5CFB0643" w14:textId="77777777" w:rsidR="006142E3" w:rsidRPr="005E2550" w:rsidRDefault="006142E3" w:rsidP="00913CCC">
            <w:pPr>
              <w:pStyle w:val="TableParagraph"/>
              <w:rPr>
                <w:b/>
                <w:lang w:val="en-GB"/>
              </w:rPr>
            </w:pPr>
          </w:p>
        </w:tc>
      </w:tr>
      <w:tr w:rsidR="006142E3" w:rsidRPr="005E2550" w14:paraId="228D3F6C" w14:textId="77777777" w:rsidTr="00C87308">
        <w:trPr>
          <w:trHeight w:val="413"/>
        </w:trPr>
        <w:tc>
          <w:tcPr>
            <w:tcW w:w="567" w:type="dxa"/>
          </w:tcPr>
          <w:p w14:paraId="27F8B26B" w14:textId="77777777" w:rsidR="006142E3" w:rsidRPr="005E2550" w:rsidRDefault="006142E3" w:rsidP="00913CCC">
            <w:pPr>
              <w:pStyle w:val="TableParagraph"/>
              <w:numPr>
                <w:ilvl w:val="0"/>
                <w:numId w:val="1"/>
              </w:numPr>
              <w:ind w:left="170" w:firstLine="0"/>
              <w:rPr>
                <w:b/>
                <w:lang w:val="en-GB"/>
              </w:rPr>
            </w:pPr>
          </w:p>
        </w:tc>
        <w:tc>
          <w:tcPr>
            <w:tcW w:w="9418" w:type="dxa"/>
          </w:tcPr>
          <w:p w14:paraId="0AE17530" w14:textId="7FDBC895" w:rsidR="006142E3" w:rsidRPr="005E2550" w:rsidRDefault="006142E3" w:rsidP="00913CCC">
            <w:pPr>
              <w:pStyle w:val="TableParagraph"/>
              <w:rPr>
                <w:lang w:val="en-GB"/>
              </w:rPr>
            </w:pPr>
            <w:r w:rsidRPr="005E2550">
              <w:rPr>
                <w:b/>
                <w:lang w:val="en-GB"/>
              </w:rPr>
              <w:t xml:space="preserve">MINUTE OF THE PREVIOUS MEETING </w:t>
            </w:r>
            <w:r w:rsidRPr="005E2550">
              <w:rPr>
                <w:lang w:val="en-GB"/>
              </w:rPr>
              <w:t xml:space="preserve">– </w:t>
            </w:r>
            <w:r w:rsidR="00AC5E17" w:rsidRPr="005E2550">
              <w:rPr>
                <w:lang w:val="en-GB"/>
              </w:rPr>
              <w:t>6</w:t>
            </w:r>
            <w:r w:rsidR="00AC5E17" w:rsidRPr="005E2550">
              <w:rPr>
                <w:vertAlign w:val="superscript"/>
                <w:lang w:val="en-GB"/>
              </w:rPr>
              <w:t>th</w:t>
            </w:r>
            <w:r w:rsidR="00AC5E17" w:rsidRPr="005E2550">
              <w:rPr>
                <w:lang w:val="en-GB"/>
              </w:rPr>
              <w:t xml:space="preserve"> of June</w:t>
            </w:r>
            <w:r w:rsidRPr="005E2550">
              <w:rPr>
                <w:lang w:val="en-GB"/>
              </w:rPr>
              <w:t xml:space="preserve"> </w:t>
            </w:r>
            <w:r w:rsidR="00AC5E17" w:rsidRPr="005E2550">
              <w:rPr>
                <w:lang w:val="en-GB"/>
              </w:rPr>
              <w:t>2023</w:t>
            </w:r>
          </w:p>
          <w:p w14:paraId="06595C67" w14:textId="77777777" w:rsidR="006142E3" w:rsidRPr="005E2550" w:rsidRDefault="006142E3" w:rsidP="00913CCC">
            <w:pPr>
              <w:pStyle w:val="TableParagraph"/>
              <w:rPr>
                <w:lang w:val="en-GB"/>
              </w:rPr>
            </w:pPr>
          </w:p>
          <w:p w14:paraId="2D3A841B" w14:textId="314DA447" w:rsidR="006142E3" w:rsidRPr="005E2550" w:rsidRDefault="006142E3" w:rsidP="00913CCC">
            <w:pPr>
              <w:pStyle w:val="TableParagraph"/>
              <w:rPr>
                <w:lang w:val="en-GB"/>
              </w:rPr>
            </w:pPr>
            <w:r w:rsidRPr="005E2550">
              <w:rPr>
                <w:lang w:val="en-GB"/>
              </w:rPr>
              <w:t xml:space="preserve">The minutes of the Audit and Risk Committee </w:t>
            </w:r>
            <w:r w:rsidR="00AC5E17" w:rsidRPr="005E2550">
              <w:rPr>
                <w:lang w:val="en-GB"/>
              </w:rPr>
              <w:t>meeting held on the 6</w:t>
            </w:r>
            <w:r w:rsidR="00AC5E17" w:rsidRPr="005E2550">
              <w:rPr>
                <w:vertAlign w:val="superscript"/>
                <w:lang w:val="en-GB"/>
              </w:rPr>
              <w:t>th</w:t>
            </w:r>
            <w:r w:rsidR="00AC5E17" w:rsidRPr="005E2550">
              <w:rPr>
                <w:lang w:val="en-GB"/>
              </w:rPr>
              <w:t xml:space="preserve"> of June 2023 </w:t>
            </w:r>
            <w:r w:rsidRPr="005E2550">
              <w:rPr>
                <w:lang w:val="en-GB"/>
              </w:rPr>
              <w:t>were approved as accurate records.</w:t>
            </w:r>
          </w:p>
          <w:p w14:paraId="38EACB7D" w14:textId="77777777" w:rsidR="006142E3" w:rsidRPr="005E2550" w:rsidRDefault="006142E3" w:rsidP="00913CCC">
            <w:pPr>
              <w:pStyle w:val="TableParagraph"/>
              <w:rPr>
                <w:lang w:val="en-GB"/>
              </w:rPr>
            </w:pPr>
          </w:p>
        </w:tc>
      </w:tr>
      <w:tr w:rsidR="006142E3" w:rsidRPr="005E2550" w14:paraId="7CCB978E" w14:textId="77777777" w:rsidTr="00C87308">
        <w:trPr>
          <w:trHeight w:val="503"/>
        </w:trPr>
        <w:tc>
          <w:tcPr>
            <w:tcW w:w="567" w:type="dxa"/>
          </w:tcPr>
          <w:p w14:paraId="1FC6D0E0" w14:textId="77777777" w:rsidR="006142E3" w:rsidRPr="005E2550" w:rsidRDefault="006142E3" w:rsidP="00913CCC">
            <w:pPr>
              <w:pStyle w:val="TableParagraph"/>
              <w:numPr>
                <w:ilvl w:val="0"/>
                <w:numId w:val="1"/>
              </w:numPr>
              <w:ind w:left="170" w:firstLine="0"/>
              <w:rPr>
                <w:b/>
                <w:lang w:val="en-GB"/>
              </w:rPr>
            </w:pPr>
          </w:p>
        </w:tc>
        <w:tc>
          <w:tcPr>
            <w:tcW w:w="9418" w:type="dxa"/>
          </w:tcPr>
          <w:p w14:paraId="2947F585" w14:textId="77777777" w:rsidR="006142E3" w:rsidRPr="005E2550" w:rsidRDefault="006142E3" w:rsidP="00913CCC">
            <w:pPr>
              <w:pStyle w:val="TableParagraph"/>
              <w:rPr>
                <w:b/>
                <w:lang w:val="en-GB"/>
              </w:rPr>
            </w:pPr>
            <w:r w:rsidRPr="005E2550">
              <w:rPr>
                <w:b/>
                <w:lang w:val="en-GB"/>
              </w:rPr>
              <w:t>MATTERS ARISING</w:t>
            </w:r>
          </w:p>
          <w:p w14:paraId="48A2C87B" w14:textId="77777777" w:rsidR="006142E3" w:rsidRPr="005E2550" w:rsidRDefault="006142E3" w:rsidP="00913CCC">
            <w:pPr>
              <w:pStyle w:val="TableParagraph"/>
              <w:rPr>
                <w:b/>
                <w:lang w:val="en-GB"/>
              </w:rPr>
            </w:pPr>
          </w:p>
          <w:p w14:paraId="293CC7FB" w14:textId="3E188936" w:rsidR="00263F29" w:rsidRDefault="006142E3" w:rsidP="00913CCC">
            <w:pPr>
              <w:pStyle w:val="TableParagraph"/>
              <w:rPr>
                <w:lang w:val="en-GB"/>
              </w:rPr>
            </w:pPr>
            <w:r w:rsidRPr="005E2550">
              <w:rPr>
                <w:lang w:val="en-GB"/>
              </w:rPr>
              <w:t xml:space="preserve">Matters arising from previous meetings were </w:t>
            </w:r>
            <w:r w:rsidR="007F4462" w:rsidRPr="005E2550">
              <w:rPr>
                <w:lang w:val="en-GB"/>
              </w:rPr>
              <w:t>closed with one</w:t>
            </w:r>
            <w:r w:rsidR="00D324EB" w:rsidRPr="005E2550">
              <w:rPr>
                <w:lang w:val="en-GB"/>
              </w:rPr>
              <w:t xml:space="preserve"> </w:t>
            </w:r>
            <w:r w:rsidR="007F4462" w:rsidRPr="005E2550">
              <w:rPr>
                <w:lang w:val="en-GB"/>
              </w:rPr>
              <w:t>remaining open</w:t>
            </w:r>
            <w:r w:rsidR="00047AEE" w:rsidRPr="005E2550">
              <w:rPr>
                <w:lang w:val="en-GB"/>
              </w:rPr>
              <w:t xml:space="preserve"> in respect of the meeting between the Committee chair and M Speight from Mazars. H Honeyman noted that she would contact M Speight to arrange to catch up</w:t>
            </w:r>
            <w:r w:rsidR="007F4462" w:rsidRPr="005E2550">
              <w:rPr>
                <w:lang w:val="en-GB"/>
              </w:rPr>
              <w:t xml:space="preserve">. </w:t>
            </w:r>
          </w:p>
          <w:p w14:paraId="240ACB1E" w14:textId="77777777" w:rsidR="0047530A" w:rsidRDefault="0047530A" w:rsidP="00913CCC">
            <w:pPr>
              <w:pStyle w:val="TableParagraph"/>
              <w:rPr>
                <w:lang w:val="en-GB"/>
              </w:rPr>
            </w:pPr>
          </w:p>
          <w:p w14:paraId="37EAD85E" w14:textId="5CCA3CF8" w:rsidR="0047530A" w:rsidRPr="005E2550" w:rsidRDefault="0047530A" w:rsidP="00913CCC">
            <w:pPr>
              <w:pStyle w:val="TableParagraph"/>
              <w:rPr>
                <w:lang w:val="en-GB"/>
              </w:rPr>
            </w:pPr>
            <w:r>
              <w:rPr>
                <w:lang w:val="en-GB"/>
              </w:rPr>
              <w:t>S Taylor advised that following further discussion the audit of Gardyne Theatre Ltd would continue as usual, with this work being undertaken by Mazars.</w:t>
            </w:r>
          </w:p>
          <w:p w14:paraId="08854C45" w14:textId="77777777" w:rsidR="006142E3" w:rsidRPr="005E2550" w:rsidRDefault="006142E3" w:rsidP="00913CCC">
            <w:pPr>
              <w:pStyle w:val="TableParagraph"/>
              <w:rPr>
                <w:b/>
                <w:lang w:val="en-GB"/>
              </w:rPr>
            </w:pPr>
          </w:p>
        </w:tc>
      </w:tr>
      <w:tr w:rsidR="006142E3" w:rsidRPr="005E2550" w14:paraId="597146B1" w14:textId="77777777" w:rsidTr="00C87308">
        <w:trPr>
          <w:trHeight w:val="506"/>
        </w:trPr>
        <w:tc>
          <w:tcPr>
            <w:tcW w:w="567" w:type="dxa"/>
          </w:tcPr>
          <w:p w14:paraId="03BE068A" w14:textId="77777777" w:rsidR="006142E3" w:rsidRPr="005E2550" w:rsidRDefault="006142E3" w:rsidP="00913CCC">
            <w:pPr>
              <w:pStyle w:val="ListParagraph"/>
              <w:numPr>
                <w:ilvl w:val="0"/>
                <w:numId w:val="1"/>
              </w:numPr>
              <w:spacing w:after="0"/>
              <w:ind w:left="170" w:firstLine="0"/>
              <w:contextualSpacing w:val="0"/>
              <w:rPr>
                <w:b/>
              </w:rPr>
            </w:pPr>
          </w:p>
        </w:tc>
        <w:tc>
          <w:tcPr>
            <w:tcW w:w="9418" w:type="dxa"/>
          </w:tcPr>
          <w:p w14:paraId="2C0D95D5" w14:textId="77777777" w:rsidR="006142E3" w:rsidRPr="005E2550" w:rsidRDefault="006142E3" w:rsidP="00913CCC">
            <w:pPr>
              <w:pStyle w:val="TableParagraph"/>
              <w:ind w:left="67"/>
              <w:rPr>
                <w:b/>
                <w:lang w:val="en-GB"/>
              </w:rPr>
            </w:pPr>
            <w:r w:rsidRPr="005E2550">
              <w:rPr>
                <w:b/>
                <w:lang w:val="en-GB"/>
              </w:rPr>
              <w:t xml:space="preserve">INTERNAL AUDIT </w:t>
            </w:r>
          </w:p>
          <w:p w14:paraId="128A7377" w14:textId="56680BD3" w:rsidR="006142E3" w:rsidRPr="005E2550" w:rsidRDefault="006142E3" w:rsidP="00411AD5">
            <w:pPr>
              <w:pStyle w:val="TableParagraph"/>
              <w:rPr>
                <w:lang w:val="en-GB"/>
              </w:rPr>
            </w:pPr>
          </w:p>
          <w:p w14:paraId="647C521A" w14:textId="77777777" w:rsidR="006142E3" w:rsidRPr="005E2550" w:rsidRDefault="006142E3" w:rsidP="002C56B6">
            <w:pPr>
              <w:pStyle w:val="TableParagraph"/>
              <w:numPr>
                <w:ilvl w:val="1"/>
                <w:numId w:val="1"/>
              </w:numPr>
              <w:ind w:left="573" w:hanging="573"/>
              <w:rPr>
                <w:b/>
                <w:lang w:val="en-GB"/>
              </w:rPr>
            </w:pPr>
            <w:r w:rsidRPr="005E2550">
              <w:rPr>
                <w:b/>
                <w:lang w:val="en-GB"/>
              </w:rPr>
              <w:t>2022/23 Progress Report</w:t>
            </w:r>
          </w:p>
          <w:p w14:paraId="49667116" w14:textId="77777777" w:rsidR="00263F29" w:rsidRPr="005E2550" w:rsidRDefault="00263F29" w:rsidP="00263F29">
            <w:pPr>
              <w:pStyle w:val="TableParagraph"/>
              <w:ind w:left="720"/>
              <w:rPr>
                <w:b/>
                <w:lang w:val="en-GB"/>
              </w:rPr>
            </w:pPr>
          </w:p>
          <w:p w14:paraId="7AD82A6C" w14:textId="068C6911" w:rsidR="00263F29" w:rsidRPr="005E2550" w:rsidRDefault="00263F29" w:rsidP="002C56B6">
            <w:pPr>
              <w:pStyle w:val="TableParagraph"/>
              <w:ind w:left="573"/>
              <w:rPr>
                <w:bCs/>
                <w:lang w:val="en-GB"/>
              </w:rPr>
            </w:pPr>
            <w:r w:rsidRPr="005E2550">
              <w:rPr>
                <w:bCs/>
                <w:lang w:val="en-GB"/>
              </w:rPr>
              <w:t>S Inglis</w:t>
            </w:r>
            <w:r w:rsidR="006463EF" w:rsidRPr="005E2550">
              <w:rPr>
                <w:bCs/>
                <w:lang w:val="en-GB"/>
              </w:rPr>
              <w:t xml:space="preserve"> highlighted </w:t>
            </w:r>
            <w:r w:rsidR="00C54C2A">
              <w:rPr>
                <w:bCs/>
                <w:lang w:val="en-GB"/>
              </w:rPr>
              <w:t>the progress</w:t>
            </w:r>
            <w:r w:rsidR="006463EF" w:rsidRPr="005E2550">
              <w:rPr>
                <w:bCs/>
                <w:lang w:val="en-GB"/>
              </w:rPr>
              <w:t xml:space="preserve"> report, stating there </w:t>
            </w:r>
            <w:r w:rsidR="00DE3E1E" w:rsidRPr="005E2550">
              <w:rPr>
                <w:bCs/>
                <w:lang w:val="en-GB"/>
              </w:rPr>
              <w:t xml:space="preserve">was one </w:t>
            </w:r>
            <w:r w:rsidR="00C54C2A">
              <w:rPr>
                <w:bCs/>
                <w:lang w:val="en-GB"/>
              </w:rPr>
              <w:t xml:space="preserve">planned </w:t>
            </w:r>
            <w:r w:rsidR="00DE3E1E" w:rsidRPr="005E2550">
              <w:rPr>
                <w:bCs/>
                <w:lang w:val="en-GB"/>
              </w:rPr>
              <w:t>audit</w:t>
            </w:r>
            <w:r w:rsidR="00441545" w:rsidRPr="005E2550">
              <w:rPr>
                <w:bCs/>
                <w:lang w:val="en-GB"/>
              </w:rPr>
              <w:t xml:space="preserve"> </w:t>
            </w:r>
            <w:r w:rsidR="00C54C2A">
              <w:rPr>
                <w:bCs/>
                <w:lang w:val="en-GB"/>
              </w:rPr>
              <w:t>was still to be undertaken</w:t>
            </w:r>
            <w:r w:rsidR="00DE3E1E" w:rsidRPr="005E2550">
              <w:rPr>
                <w:bCs/>
                <w:lang w:val="en-GB"/>
              </w:rPr>
              <w:t xml:space="preserve"> </w:t>
            </w:r>
            <w:r w:rsidR="00441545" w:rsidRPr="005E2550">
              <w:rPr>
                <w:bCs/>
                <w:lang w:val="en-GB"/>
              </w:rPr>
              <w:t>-</w:t>
            </w:r>
            <w:r w:rsidR="006463EF" w:rsidRPr="005E2550">
              <w:rPr>
                <w:bCs/>
                <w:lang w:val="en-GB"/>
              </w:rPr>
              <w:t xml:space="preserve"> </w:t>
            </w:r>
            <w:r w:rsidR="00441545" w:rsidRPr="005E2550">
              <w:rPr>
                <w:bCs/>
                <w:lang w:val="en-GB"/>
              </w:rPr>
              <w:t>Infrastructure</w:t>
            </w:r>
            <w:r w:rsidRPr="005E2550">
              <w:rPr>
                <w:bCs/>
                <w:lang w:val="en-GB"/>
              </w:rPr>
              <w:t xml:space="preserve"> and </w:t>
            </w:r>
            <w:r w:rsidR="00DE3E1E" w:rsidRPr="005E2550">
              <w:rPr>
                <w:bCs/>
                <w:lang w:val="en-GB"/>
              </w:rPr>
              <w:t>C</w:t>
            </w:r>
            <w:r w:rsidRPr="005E2550">
              <w:rPr>
                <w:bCs/>
                <w:lang w:val="en-GB"/>
              </w:rPr>
              <w:t xml:space="preserve">apital </w:t>
            </w:r>
            <w:r w:rsidR="00DE3E1E" w:rsidRPr="005E2550">
              <w:rPr>
                <w:bCs/>
                <w:lang w:val="en-GB"/>
              </w:rPr>
              <w:t>P</w:t>
            </w:r>
            <w:r w:rsidRPr="005E2550">
              <w:rPr>
                <w:bCs/>
                <w:lang w:val="en-GB"/>
              </w:rPr>
              <w:t>rojects</w:t>
            </w:r>
            <w:r w:rsidR="00441545" w:rsidRPr="005E2550">
              <w:rPr>
                <w:bCs/>
                <w:lang w:val="en-GB"/>
              </w:rPr>
              <w:t xml:space="preserve"> which </w:t>
            </w:r>
            <w:r w:rsidR="006118B4" w:rsidRPr="005E2550">
              <w:rPr>
                <w:bCs/>
                <w:lang w:val="en-GB"/>
              </w:rPr>
              <w:t>was</w:t>
            </w:r>
            <w:r w:rsidR="00441545" w:rsidRPr="005E2550">
              <w:rPr>
                <w:bCs/>
                <w:lang w:val="en-GB"/>
              </w:rPr>
              <w:t xml:space="preserve"> </w:t>
            </w:r>
            <w:r w:rsidRPr="005E2550">
              <w:rPr>
                <w:bCs/>
                <w:lang w:val="en-GB"/>
              </w:rPr>
              <w:t>scheduled for April</w:t>
            </w:r>
            <w:r w:rsidR="006118B4" w:rsidRPr="005E2550">
              <w:rPr>
                <w:bCs/>
                <w:lang w:val="en-GB"/>
              </w:rPr>
              <w:t xml:space="preserve"> 2023</w:t>
            </w:r>
            <w:r w:rsidRPr="005E2550">
              <w:rPr>
                <w:bCs/>
                <w:lang w:val="en-GB"/>
              </w:rPr>
              <w:t xml:space="preserve">, </w:t>
            </w:r>
            <w:r w:rsidR="006118B4" w:rsidRPr="005E2550">
              <w:rPr>
                <w:bCs/>
                <w:lang w:val="en-GB"/>
              </w:rPr>
              <w:t xml:space="preserve">however he apologised for the </w:t>
            </w:r>
            <w:r w:rsidRPr="005E2550">
              <w:rPr>
                <w:bCs/>
                <w:lang w:val="en-GB"/>
              </w:rPr>
              <w:t>delay due to a</w:t>
            </w:r>
            <w:r w:rsidR="00BB5329" w:rsidRPr="005E2550">
              <w:rPr>
                <w:bCs/>
                <w:lang w:val="en-GB"/>
              </w:rPr>
              <w:t>b</w:t>
            </w:r>
            <w:r w:rsidRPr="005E2550">
              <w:rPr>
                <w:bCs/>
                <w:lang w:val="en-GB"/>
              </w:rPr>
              <w:t>sen</w:t>
            </w:r>
            <w:r w:rsidR="00BB5329" w:rsidRPr="005E2550">
              <w:rPr>
                <w:bCs/>
                <w:lang w:val="en-GB"/>
              </w:rPr>
              <w:t>c</w:t>
            </w:r>
            <w:r w:rsidRPr="005E2550">
              <w:rPr>
                <w:bCs/>
                <w:lang w:val="en-GB"/>
              </w:rPr>
              <w:t xml:space="preserve">e </w:t>
            </w:r>
            <w:r w:rsidR="00BB5329" w:rsidRPr="005E2550">
              <w:rPr>
                <w:bCs/>
                <w:lang w:val="en-GB"/>
              </w:rPr>
              <w:t xml:space="preserve">of </w:t>
            </w:r>
            <w:r w:rsidR="00DE3E1E" w:rsidRPr="005E2550">
              <w:rPr>
                <w:bCs/>
                <w:lang w:val="en-GB"/>
              </w:rPr>
              <w:t xml:space="preserve">the </w:t>
            </w:r>
            <w:r w:rsidR="00BB5329" w:rsidRPr="005E2550">
              <w:rPr>
                <w:bCs/>
                <w:lang w:val="en-GB"/>
              </w:rPr>
              <w:t>College Executive Lead</w:t>
            </w:r>
            <w:r w:rsidRPr="005E2550">
              <w:rPr>
                <w:bCs/>
                <w:lang w:val="en-GB"/>
              </w:rPr>
              <w:t xml:space="preserve">. </w:t>
            </w:r>
            <w:r w:rsidR="00E438FA" w:rsidRPr="005E2550">
              <w:rPr>
                <w:bCs/>
                <w:lang w:val="en-GB"/>
              </w:rPr>
              <w:t xml:space="preserve">Fieldwork for this review will commence week beginning </w:t>
            </w:r>
            <w:r w:rsidR="00950D76" w:rsidRPr="005E2550">
              <w:rPr>
                <w:bCs/>
                <w:lang w:val="en-GB"/>
              </w:rPr>
              <w:t>the 19</w:t>
            </w:r>
            <w:r w:rsidR="00950D76" w:rsidRPr="005E2550">
              <w:rPr>
                <w:bCs/>
                <w:vertAlign w:val="superscript"/>
                <w:lang w:val="en-GB"/>
              </w:rPr>
              <w:t>th</w:t>
            </w:r>
            <w:r w:rsidR="00950D76" w:rsidRPr="005E2550">
              <w:rPr>
                <w:bCs/>
                <w:lang w:val="en-GB"/>
              </w:rPr>
              <w:t xml:space="preserve"> of September 2023 with meetings being held and work started. </w:t>
            </w:r>
          </w:p>
          <w:p w14:paraId="7A00BDC0" w14:textId="77777777" w:rsidR="00576D87" w:rsidRPr="005E2550" w:rsidRDefault="00576D87" w:rsidP="00263F29">
            <w:pPr>
              <w:pStyle w:val="TableParagraph"/>
              <w:ind w:left="720"/>
              <w:rPr>
                <w:bCs/>
                <w:lang w:val="en-GB"/>
              </w:rPr>
            </w:pPr>
          </w:p>
          <w:p w14:paraId="77DD9126" w14:textId="7721565E" w:rsidR="001939BE" w:rsidRPr="005E2550" w:rsidRDefault="00950D76" w:rsidP="00576D87">
            <w:pPr>
              <w:pStyle w:val="TableParagraph"/>
              <w:ind w:left="573"/>
              <w:rPr>
                <w:bCs/>
                <w:lang w:val="en-GB"/>
              </w:rPr>
            </w:pPr>
            <w:r w:rsidRPr="005E2550">
              <w:rPr>
                <w:bCs/>
                <w:lang w:val="en-GB"/>
              </w:rPr>
              <w:lastRenderedPageBreak/>
              <w:t xml:space="preserve">S Inglis </w:t>
            </w:r>
            <w:r w:rsidR="000F199F" w:rsidRPr="005E2550">
              <w:rPr>
                <w:bCs/>
                <w:lang w:val="en-GB"/>
              </w:rPr>
              <w:t>highlighted th</w:t>
            </w:r>
            <w:r w:rsidR="001A01B4" w:rsidRPr="005E2550">
              <w:rPr>
                <w:bCs/>
                <w:lang w:val="en-GB"/>
              </w:rPr>
              <w:t>at</w:t>
            </w:r>
            <w:r w:rsidR="000F199F" w:rsidRPr="005E2550">
              <w:rPr>
                <w:bCs/>
                <w:lang w:val="en-GB"/>
              </w:rPr>
              <w:t xml:space="preserve"> </w:t>
            </w:r>
            <w:r w:rsidR="00BE39EA" w:rsidRPr="005E2550">
              <w:rPr>
                <w:bCs/>
                <w:lang w:val="en-GB"/>
              </w:rPr>
              <w:t xml:space="preserve">work </w:t>
            </w:r>
            <w:r w:rsidR="00DE3E1E" w:rsidRPr="005E2550">
              <w:rPr>
                <w:bCs/>
                <w:lang w:val="en-GB"/>
              </w:rPr>
              <w:t>was being completed</w:t>
            </w:r>
            <w:r w:rsidR="006B788A" w:rsidRPr="005E2550">
              <w:rPr>
                <w:bCs/>
                <w:lang w:val="en-GB"/>
              </w:rPr>
              <w:t xml:space="preserve"> on the </w:t>
            </w:r>
            <w:r w:rsidR="00263F29" w:rsidRPr="005E2550">
              <w:rPr>
                <w:bCs/>
                <w:lang w:val="en-GB"/>
              </w:rPr>
              <w:t xml:space="preserve">Credits, </w:t>
            </w:r>
            <w:r w:rsidR="000F199F" w:rsidRPr="005E2550">
              <w:rPr>
                <w:bCs/>
                <w:lang w:val="en-GB"/>
              </w:rPr>
              <w:t>B</w:t>
            </w:r>
            <w:r w:rsidR="00263F29" w:rsidRPr="005E2550">
              <w:rPr>
                <w:bCs/>
                <w:lang w:val="en-GB"/>
              </w:rPr>
              <w:t>ursary</w:t>
            </w:r>
            <w:r w:rsidR="00BE39EA" w:rsidRPr="005E2550">
              <w:rPr>
                <w:bCs/>
                <w:lang w:val="en-GB"/>
              </w:rPr>
              <w:t xml:space="preserve">, Childcare </w:t>
            </w:r>
            <w:r w:rsidR="00E85B0A" w:rsidRPr="005E2550">
              <w:rPr>
                <w:bCs/>
                <w:lang w:val="en-GB"/>
              </w:rPr>
              <w:t>&amp;</w:t>
            </w:r>
            <w:r w:rsidR="00BE39EA" w:rsidRPr="005E2550">
              <w:rPr>
                <w:bCs/>
                <w:lang w:val="en-GB"/>
              </w:rPr>
              <w:t xml:space="preserve"> Hardship Funds</w:t>
            </w:r>
            <w:r w:rsidR="00263F29" w:rsidRPr="005E2550">
              <w:rPr>
                <w:bCs/>
                <w:lang w:val="en-GB"/>
              </w:rPr>
              <w:t xml:space="preserve"> and EMA</w:t>
            </w:r>
            <w:r w:rsidR="006B788A" w:rsidRPr="005E2550">
              <w:rPr>
                <w:bCs/>
                <w:lang w:val="en-GB"/>
              </w:rPr>
              <w:t xml:space="preserve"> review. </w:t>
            </w:r>
            <w:r w:rsidR="00BE39EA" w:rsidRPr="005E2550">
              <w:rPr>
                <w:bCs/>
                <w:lang w:val="en-GB"/>
              </w:rPr>
              <w:t xml:space="preserve"> Th</w:t>
            </w:r>
            <w:r w:rsidR="00C54C2A">
              <w:rPr>
                <w:bCs/>
                <w:lang w:val="en-GB"/>
              </w:rPr>
              <w:t>ese were</w:t>
            </w:r>
            <w:r w:rsidR="00BE39EA" w:rsidRPr="005E2550">
              <w:rPr>
                <w:bCs/>
                <w:lang w:val="en-GB"/>
              </w:rPr>
              <w:t xml:space="preserve"> </w:t>
            </w:r>
            <w:r w:rsidR="008D2215" w:rsidRPr="005E2550">
              <w:rPr>
                <w:bCs/>
                <w:lang w:val="en-GB"/>
              </w:rPr>
              <w:t xml:space="preserve">waiting </w:t>
            </w:r>
            <w:r w:rsidR="007D45E3" w:rsidRPr="005E2550">
              <w:rPr>
                <w:bCs/>
                <w:lang w:val="en-GB"/>
              </w:rPr>
              <w:t xml:space="preserve">on final returns to the Funding Council and </w:t>
            </w:r>
            <w:r w:rsidR="001A01B4" w:rsidRPr="005E2550">
              <w:rPr>
                <w:bCs/>
                <w:lang w:val="en-GB"/>
              </w:rPr>
              <w:t>he</w:t>
            </w:r>
            <w:r w:rsidR="001939BE" w:rsidRPr="005E2550">
              <w:rPr>
                <w:bCs/>
                <w:lang w:val="en-GB"/>
              </w:rPr>
              <w:t xml:space="preserve"> reassured the Committee they are w</w:t>
            </w:r>
            <w:r w:rsidR="00263F29" w:rsidRPr="005E2550">
              <w:rPr>
                <w:bCs/>
                <w:lang w:val="en-GB"/>
              </w:rPr>
              <w:t>orking</w:t>
            </w:r>
            <w:r w:rsidR="001A01B4" w:rsidRPr="005E2550">
              <w:rPr>
                <w:bCs/>
                <w:lang w:val="en-GB"/>
              </w:rPr>
              <w:t xml:space="preserve"> </w:t>
            </w:r>
            <w:r w:rsidR="0075653C" w:rsidRPr="005E2550">
              <w:rPr>
                <w:bCs/>
                <w:lang w:val="en-GB"/>
              </w:rPr>
              <w:t>towards the</w:t>
            </w:r>
            <w:r w:rsidR="008F073E" w:rsidRPr="005E2550">
              <w:rPr>
                <w:bCs/>
                <w:lang w:val="en-GB"/>
              </w:rPr>
              <w:t xml:space="preserve"> </w:t>
            </w:r>
            <w:r w:rsidR="0075653C" w:rsidRPr="005E2550">
              <w:rPr>
                <w:bCs/>
                <w:lang w:val="en-GB"/>
              </w:rPr>
              <w:t>deadline</w:t>
            </w:r>
            <w:r w:rsidR="008F073E" w:rsidRPr="005E2550">
              <w:rPr>
                <w:bCs/>
                <w:lang w:val="en-GB"/>
              </w:rPr>
              <w:t xml:space="preserve"> for completion</w:t>
            </w:r>
            <w:r w:rsidR="0075653C" w:rsidRPr="005E2550">
              <w:rPr>
                <w:bCs/>
                <w:lang w:val="en-GB"/>
              </w:rPr>
              <w:t>.</w:t>
            </w:r>
            <w:r w:rsidR="005579B6" w:rsidRPr="005E2550">
              <w:rPr>
                <w:bCs/>
                <w:lang w:val="en-GB"/>
              </w:rPr>
              <w:t xml:space="preserve"> </w:t>
            </w:r>
            <w:r w:rsidR="001A01B4" w:rsidRPr="005E2550">
              <w:rPr>
                <w:bCs/>
                <w:lang w:val="en-GB"/>
              </w:rPr>
              <w:t xml:space="preserve">Overall, </w:t>
            </w:r>
            <w:r w:rsidR="00186816" w:rsidRPr="005E2550">
              <w:rPr>
                <w:bCs/>
                <w:lang w:val="en-GB"/>
              </w:rPr>
              <w:t xml:space="preserve">the </w:t>
            </w:r>
            <w:r w:rsidR="005579B6" w:rsidRPr="005E2550">
              <w:rPr>
                <w:bCs/>
                <w:lang w:val="en-GB"/>
              </w:rPr>
              <w:t xml:space="preserve">audit work </w:t>
            </w:r>
            <w:r w:rsidR="00186816" w:rsidRPr="005E2550">
              <w:rPr>
                <w:bCs/>
                <w:lang w:val="en-GB"/>
              </w:rPr>
              <w:t>i</w:t>
            </w:r>
            <w:r w:rsidR="005579B6" w:rsidRPr="005E2550">
              <w:rPr>
                <w:bCs/>
                <w:lang w:val="en-GB"/>
              </w:rPr>
              <w:t>s progressing well and there were no concerns around arrangements for completion.</w:t>
            </w:r>
          </w:p>
          <w:p w14:paraId="00AE64FD" w14:textId="77777777" w:rsidR="001939BE" w:rsidRPr="005E2550" w:rsidRDefault="001939BE" w:rsidP="001939BE">
            <w:pPr>
              <w:pStyle w:val="TableParagraph"/>
              <w:rPr>
                <w:b/>
                <w:lang w:val="en-GB"/>
              </w:rPr>
            </w:pPr>
          </w:p>
          <w:p w14:paraId="6EB3D1F2" w14:textId="62D38446" w:rsidR="00263F29" w:rsidRPr="005E2550" w:rsidRDefault="001939BE" w:rsidP="00576D87">
            <w:pPr>
              <w:pStyle w:val="TableParagraph"/>
              <w:ind w:left="600" w:hanging="600"/>
              <w:rPr>
                <w:bCs/>
                <w:lang w:val="en-GB"/>
              </w:rPr>
            </w:pPr>
            <w:r w:rsidRPr="005E2550">
              <w:rPr>
                <w:b/>
                <w:lang w:val="en-GB"/>
              </w:rPr>
              <w:t xml:space="preserve">         </w:t>
            </w:r>
            <w:r w:rsidR="00263F29" w:rsidRPr="005E2550">
              <w:rPr>
                <w:bCs/>
                <w:lang w:val="en-GB"/>
              </w:rPr>
              <w:t xml:space="preserve"> </w:t>
            </w:r>
            <w:r w:rsidR="008F073E" w:rsidRPr="005E2550">
              <w:rPr>
                <w:bCs/>
                <w:lang w:val="en-GB"/>
              </w:rPr>
              <w:t>H Honeyman</w:t>
            </w:r>
            <w:r w:rsidRPr="005E2550">
              <w:rPr>
                <w:bCs/>
                <w:lang w:val="en-GB"/>
              </w:rPr>
              <w:t xml:space="preserve"> </w:t>
            </w:r>
            <w:r w:rsidR="004A19B0" w:rsidRPr="005E2550">
              <w:rPr>
                <w:bCs/>
                <w:lang w:val="en-GB"/>
              </w:rPr>
              <w:t>que</w:t>
            </w:r>
            <w:r w:rsidR="008F073E" w:rsidRPr="005E2550">
              <w:rPr>
                <w:bCs/>
                <w:lang w:val="en-GB"/>
              </w:rPr>
              <w:t>ried</w:t>
            </w:r>
            <w:r w:rsidR="004A19B0" w:rsidRPr="005E2550">
              <w:rPr>
                <w:bCs/>
                <w:lang w:val="en-GB"/>
              </w:rPr>
              <w:t xml:space="preserve"> the</w:t>
            </w:r>
            <w:r w:rsidR="00263F29" w:rsidRPr="005E2550">
              <w:rPr>
                <w:bCs/>
                <w:lang w:val="en-GB"/>
              </w:rPr>
              <w:t xml:space="preserve"> </w:t>
            </w:r>
            <w:r w:rsidR="004A19B0" w:rsidRPr="005E2550">
              <w:rPr>
                <w:bCs/>
                <w:lang w:val="en-GB"/>
              </w:rPr>
              <w:t>l</w:t>
            </w:r>
            <w:r w:rsidR="00263F29" w:rsidRPr="005E2550">
              <w:rPr>
                <w:bCs/>
                <w:lang w:val="en-GB"/>
              </w:rPr>
              <w:t>ikelihood of</w:t>
            </w:r>
            <w:r w:rsidR="004A19B0" w:rsidRPr="005E2550">
              <w:rPr>
                <w:bCs/>
                <w:lang w:val="en-GB"/>
              </w:rPr>
              <w:t xml:space="preserve"> the</w:t>
            </w:r>
            <w:r w:rsidR="00263F29" w:rsidRPr="005E2550">
              <w:rPr>
                <w:bCs/>
                <w:lang w:val="en-GB"/>
              </w:rPr>
              <w:t xml:space="preserve"> </w:t>
            </w:r>
            <w:r w:rsidR="0075653C" w:rsidRPr="005E2550">
              <w:rPr>
                <w:bCs/>
                <w:lang w:val="en-GB"/>
              </w:rPr>
              <w:t>F</w:t>
            </w:r>
            <w:r w:rsidR="00263F29" w:rsidRPr="005E2550">
              <w:rPr>
                <w:bCs/>
                <w:lang w:val="en-GB"/>
              </w:rPr>
              <w:t xml:space="preserve">unding </w:t>
            </w:r>
            <w:r w:rsidR="0075653C" w:rsidRPr="005E2550">
              <w:rPr>
                <w:bCs/>
                <w:lang w:val="en-GB"/>
              </w:rPr>
              <w:t>C</w:t>
            </w:r>
            <w:r w:rsidR="00263F29" w:rsidRPr="005E2550">
              <w:rPr>
                <w:bCs/>
                <w:lang w:val="en-GB"/>
              </w:rPr>
              <w:t xml:space="preserve">ouncil meeting </w:t>
            </w:r>
            <w:r w:rsidR="004A19B0" w:rsidRPr="005E2550">
              <w:rPr>
                <w:bCs/>
                <w:lang w:val="en-GB"/>
              </w:rPr>
              <w:t xml:space="preserve">these </w:t>
            </w:r>
            <w:r w:rsidR="00263F29" w:rsidRPr="005E2550">
              <w:rPr>
                <w:bCs/>
                <w:lang w:val="en-GB"/>
              </w:rPr>
              <w:t>deadline</w:t>
            </w:r>
            <w:r w:rsidR="004A19B0" w:rsidRPr="005E2550">
              <w:rPr>
                <w:bCs/>
                <w:lang w:val="en-GB"/>
              </w:rPr>
              <w:t>s</w:t>
            </w:r>
            <w:r w:rsidR="00263F29" w:rsidRPr="005E2550">
              <w:rPr>
                <w:bCs/>
                <w:lang w:val="en-GB"/>
              </w:rPr>
              <w:t>.</w:t>
            </w:r>
            <w:r w:rsidR="008C0724" w:rsidRPr="005E2550">
              <w:rPr>
                <w:bCs/>
                <w:lang w:val="en-GB"/>
              </w:rPr>
              <w:t xml:space="preserve"> </w:t>
            </w:r>
            <w:r w:rsidR="00F94E58" w:rsidRPr="005E2550">
              <w:rPr>
                <w:bCs/>
                <w:lang w:val="en-GB"/>
              </w:rPr>
              <w:t>S</w:t>
            </w:r>
            <w:r w:rsidR="008F073E" w:rsidRPr="005E2550">
              <w:rPr>
                <w:bCs/>
                <w:lang w:val="en-GB"/>
              </w:rPr>
              <w:t> </w:t>
            </w:r>
            <w:r w:rsidR="004A19B0" w:rsidRPr="005E2550">
              <w:rPr>
                <w:bCs/>
                <w:lang w:val="en-GB"/>
              </w:rPr>
              <w:t>Inglis stated</w:t>
            </w:r>
            <w:r w:rsidR="00263F29" w:rsidRPr="005E2550">
              <w:rPr>
                <w:bCs/>
                <w:lang w:val="en-GB"/>
              </w:rPr>
              <w:t xml:space="preserve"> </w:t>
            </w:r>
            <w:r w:rsidR="005579B6" w:rsidRPr="005E2550">
              <w:rPr>
                <w:bCs/>
                <w:lang w:val="en-GB"/>
              </w:rPr>
              <w:t xml:space="preserve">that </w:t>
            </w:r>
            <w:r w:rsidR="0075653C" w:rsidRPr="005E2550">
              <w:rPr>
                <w:bCs/>
                <w:lang w:val="en-GB"/>
              </w:rPr>
              <w:t xml:space="preserve">this </w:t>
            </w:r>
            <w:r w:rsidR="008F073E" w:rsidRPr="005E2550">
              <w:rPr>
                <w:bCs/>
                <w:lang w:val="en-GB"/>
              </w:rPr>
              <w:t>was</w:t>
            </w:r>
            <w:r w:rsidR="00263F29" w:rsidRPr="005E2550">
              <w:rPr>
                <w:bCs/>
                <w:lang w:val="en-GB"/>
              </w:rPr>
              <w:t xml:space="preserve"> out</w:t>
            </w:r>
            <w:r w:rsidR="0075653C" w:rsidRPr="005E2550">
              <w:rPr>
                <w:bCs/>
                <w:lang w:val="en-GB"/>
              </w:rPr>
              <w:t>-</w:t>
            </w:r>
            <w:r w:rsidR="00263F29" w:rsidRPr="005E2550">
              <w:rPr>
                <w:bCs/>
                <w:lang w:val="en-GB"/>
              </w:rPr>
              <w:t xml:space="preserve">with </w:t>
            </w:r>
            <w:r w:rsidR="008F073E" w:rsidRPr="005E2550">
              <w:rPr>
                <w:bCs/>
                <w:lang w:val="en-GB"/>
              </w:rPr>
              <w:t>his</w:t>
            </w:r>
            <w:r w:rsidR="00263F29" w:rsidRPr="005E2550">
              <w:rPr>
                <w:bCs/>
                <w:lang w:val="en-GB"/>
              </w:rPr>
              <w:t xml:space="preserve"> control</w:t>
            </w:r>
            <w:r w:rsidR="008F073E" w:rsidRPr="005E2550">
              <w:rPr>
                <w:bCs/>
                <w:lang w:val="en-GB"/>
              </w:rPr>
              <w:t xml:space="preserve"> but </w:t>
            </w:r>
            <w:r w:rsidR="00ED23F4">
              <w:rPr>
                <w:bCs/>
                <w:lang w:val="en-GB"/>
              </w:rPr>
              <w:t xml:space="preserve">that he </w:t>
            </w:r>
            <w:r w:rsidR="008F073E" w:rsidRPr="005E2550">
              <w:rPr>
                <w:bCs/>
                <w:lang w:val="en-GB"/>
              </w:rPr>
              <w:t>didn’t have any concerns</w:t>
            </w:r>
            <w:r w:rsidR="000A0F8C" w:rsidRPr="005E2550">
              <w:rPr>
                <w:bCs/>
                <w:lang w:val="en-GB"/>
              </w:rPr>
              <w:t>.</w:t>
            </w:r>
          </w:p>
          <w:p w14:paraId="029938A1" w14:textId="77777777" w:rsidR="006142E3" w:rsidRPr="005E2550" w:rsidRDefault="006142E3" w:rsidP="005579B6">
            <w:pPr>
              <w:pStyle w:val="TableParagraph"/>
              <w:rPr>
                <w:bCs/>
                <w:lang w:val="en-GB"/>
              </w:rPr>
            </w:pPr>
          </w:p>
          <w:p w14:paraId="4B1E2046" w14:textId="7C88A26C" w:rsidR="006142E3" w:rsidRPr="005E2550" w:rsidRDefault="00AC5E17" w:rsidP="002C56B6">
            <w:pPr>
              <w:pStyle w:val="TableParagraph"/>
              <w:numPr>
                <w:ilvl w:val="1"/>
                <w:numId w:val="1"/>
              </w:numPr>
              <w:ind w:left="573" w:hanging="573"/>
              <w:rPr>
                <w:b/>
                <w:bCs/>
                <w:lang w:val="en-GB"/>
              </w:rPr>
            </w:pPr>
            <w:r w:rsidRPr="005E2550">
              <w:rPr>
                <w:b/>
                <w:bCs/>
                <w:lang w:val="en-GB"/>
              </w:rPr>
              <w:t xml:space="preserve">Internal Audit </w:t>
            </w:r>
            <w:r w:rsidR="006142E3" w:rsidRPr="005E2550">
              <w:rPr>
                <w:b/>
                <w:bCs/>
                <w:lang w:val="en-GB"/>
              </w:rPr>
              <w:t>Follow up</w:t>
            </w:r>
            <w:r w:rsidRPr="005E2550">
              <w:rPr>
                <w:b/>
                <w:bCs/>
                <w:lang w:val="en-GB"/>
              </w:rPr>
              <w:t xml:space="preserve"> Report</w:t>
            </w:r>
          </w:p>
          <w:p w14:paraId="5DC90894" w14:textId="77777777" w:rsidR="006142E3" w:rsidRPr="005E2550" w:rsidRDefault="006142E3" w:rsidP="00913CCC">
            <w:pPr>
              <w:spacing w:after="0" w:line="240" w:lineRule="auto"/>
              <w:ind w:left="906" w:right="120" w:hanging="572"/>
              <w:rPr>
                <w:rFonts w:ascii="Arial" w:hAnsi="Arial" w:cs="Arial"/>
                <w:bCs/>
              </w:rPr>
            </w:pPr>
          </w:p>
          <w:p w14:paraId="0007F539" w14:textId="4D5CCB78" w:rsidR="00271A5C" w:rsidRPr="005E2550" w:rsidRDefault="00585F46" w:rsidP="00576D87">
            <w:pPr>
              <w:spacing w:after="0" w:line="240" w:lineRule="auto"/>
              <w:ind w:left="573" w:right="120"/>
              <w:rPr>
                <w:rFonts w:ascii="Arial" w:hAnsi="Arial" w:cs="Arial"/>
              </w:rPr>
            </w:pPr>
            <w:r w:rsidRPr="005E2550">
              <w:rPr>
                <w:rFonts w:ascii="Arial" w:hAnsi="Arial" w:cs="Arial"/>
              </w:rPr>
              <w:t>S Inglis noted the paper, a</w:t>
            </w:r>
            <w:r w:rsidR="00540FED" w:rsidRPr="005E2550">
              <w:rPr>
                <w:rFonts w:ascii="Arial" w:hAnsi="Arial" w:cs="Arial"/>
              </w:rPr>
              <w:t xml:space="preserve"> follow-up review of the recommendations made in Internal Audit reports issued during 2021/22 and </w:t>
            </w:r>
            <w:r w:rsidR="000A0F8C" w:rsidRPr="005E2550">
              <w:rPr>
                <w:rFonts w:ascii="Arial" w:hAnsi="Arial" w:cs="Arial"/>
              </w:rPr>
              <w:t xml:space="preserve">any outstanding recommendations from </w:t>
            </w:r>
            <w:r w:rsidR="00540FED" w:rsidRPr="005E2550">
              <w:rPr>
                <w:rFonts w:ascii="Arial" w:hAnsi="Arial" w:cs="Arial"/>
              </w:rPr>
              <w:t>reports from earlier years</w:t>
            </w:r>
            <w:r w:rsidR="00375DA1" w:rsidRPr="005E2550">
              <w:rPr>
                <w:rFonts w:ascii="Arial" w:hAnsi="Arial" w:cs="Arial"/>
              </w:rPr>
              <w:t>.</w:t>
            </w:r>
            <w:r w:rsidRPr="005E2550">
              <w:rPr>
                <w:rFonts w:ascii="Arial" w:hAnsi="Arial" w:cs="Arial"/>
              </w:rPr>
              <w:t xml:space="preserve"> </w:t>
            </w:r>
            <w:r w:rsidR="00263F29" w:rsidRPr="005E2550">
              <w:rPr>
                <w:rFonts w:ascii="Arial" w:hAnsi="Arial" w:cs="Arial"/>
                <w:bCs/>
              </w:rPr>
              <w:t>S Inglis</w:t>
            </w:r>
            <w:r w:rsidR="005579B6" w:rsidRPr="005E2550">
              <w:rPr>
                <w:rFonts w:ascii="Arial" w:hAnsi="Arial" w:cs="Arial"/>
                <w:bCs/>
              </w:rPr>
              <w:t xml:space="preserve"> </w:t>
            </w:r>
            <w:r w:rsidR="00505C0A" w:rsidRPr="005E2550">
              <w:rPr>
                <w:rFonts w:ascii="Arial" w:hAnsi="Arial" w:cs="Arial"/>
                <w:bCs/>
              </w:rPr>
              <w:t>stated t</w:t>
            </w:r>
            <w:r w:rsidR="00271A5C" w:rsidRPr="005E2550">
              <w:rPr>
                <w:rFonts w:ascii="Arial" w:hAnsi="Arial" w:cs="Arial"/>
              </w:rPr>
              <w:t>he College ha</w:t>
            </w:r>
            <w:r w:rsidR="00ED23F4">
              <w:rPr>
                <w:rFonts w:ascii="Arial" w:hAnsi="Arial" w:cs="Arial"/>
              </w:rPr>
              <w:t>d</w:t>
            </w:r>
            <w:r w:rsidR="00271A5C" w:rsidRPr="005E2550">
              <w:rPr>
                <w:rFonts w:ascii="Arial" w:hAnsi="Arial" w:cs="Arial"/>
              </w:rPr>
              <w:t xml:space="preserve"> made reasonable progress in implementing the recommendations followed-up as part of this review, with nine (69%) of the 13 recommendations followed-up being assessed as ‘fully implemented and four recommendations (31%) categorised as ‘partially implemented’. The recommendations that ha</w:t>
            </w:r>
            <w:r w:rsidR="000479B3">
              <w:rPr>
                <w:rFonts w:ascii="Arial" w:hAnsi="Arial" w:cs="Arial"/>
              </w:rPr>
              <w:t>d</w:t>
            </w:r>
            <w:r w:rsidR="00271A5C" w:rsidRPr="005E2550">
              <w:rPr>
                <w:rFonts w:ascii="Arial" w:hAnsi="Arial" w:cs="Arial"/>
              </w:rPr>
              <w:t xml:space="preserve"> been assessed as ‘partially implemented’ will be subject to further follow-up as part of the equivalent review in the 2023/24 programme of internal audit work.</w:t>
            </w:r>
          </w:p>
          <w:p w14:paraId="27FF1577" w14:textId="77777777" w:rsidR="009C40C7" w:rsidRPr="005E2550" w:rsidRDefault="009C40C7" w:rsidP="00576D87">
            <w:pPr>
              <w:spacing w:after="0" w:line="240" w:lineRule="auto"/>
              <w:ind w:left="759" w:right="120"/>
              <w:rPr>
                <w:rFonts w:ascii="Arial" w:hAnsi="Arial" w:cs="Arial"/>
                <w:bCs/>
              </w:rPr>
            </w:pPr>
          </w:p>
          <w:p w14:paraId="7E249B32" w14:textId="1128B20A" w:rsidR="00263F29" w:rsidRPr="005E2550" w:rsidRDefault="009C40C7" w:rsidP="00576D87">
            <w:pPr>
              <w:spacing w:after="0" w:line="240" w:lineRule="auto"/>
              <w:ind w:left="573" w:right="120"/>
              <w:rPr>
                <w:rFonts w:ascii="Arial" w:hAnsi="Arial" w:cs="Arial"/>
                <w:bCs/>
              </w:rPr>
            </w:pPr>
            <w:r w:rsidRPr="005E2550">
              <w:rPr>
                <w:rFonts w:ascii="Arial" w:hAnsi="Arial" w:cs="Arial"/>
                <w:bCs/>
              </w:rPr>
              <w:t xml:space="preserve">S Inglis highlighted the 4 </w:t>
            </w:r>
            <w:r w:rsidR="00E14835" w:rsidRPr="005E2550">
              <w:rPr>
                <w:rFonts w:ascii="Arial" w:hAnsi="Arial" w:cs="Arial"/>
                <w:bCs/>
              </w:rPr>
              <w:t>partially implemented</w:t>
            </w:r>
            <w:r w:rsidR="00A84C68" w:rsidRPr="005E2550">
              <w:rPr>
                <w:rFonts w:ascii="Arial" w:hAnsi="Arial" w:cs="Arial"/>
                <w:bCs/>
              </w:rPr>
              <w:t xml:space="preserve"> reviews</w:t>
            </w:r>
            <w:r w:rsidR="00A70FB8" w:rsidRPr="005E2550">
              <w:rPr>
                <w:rFonts w:ascii="Arial" w:hAnsi="Arial" w:cs="Arial"/>
                <w:bCs/>
              </w:rPr>
              <w:t xml:space="preserve">: </w:t>
            </w:r>
            <w:r w:rsidR="00263F29" w:rsidRPr="005E2550">
              <w:rPr>
                <w:rFonts w:ascii="Arial" w:hAnsi="Arial" w:cs="Arial"/>
                <w:bCs/>
              </w:rPr>
              <w:t xml:space="preserve">Student </w:t>
            </w:r>
            <w:r w:rsidR="007A5B02" w:rsidRPr="005E2550">
              <w:rPr>
                <w:rFonts w:ascii="Arial" w:hAnsi="Arial" w:cs="Arial"/>
                <w:bCs/>
              </w:rPr>
              <w:t>I</w:t>
            </w:r>
            <w:r w:rsidR="00263F29" w:rsidRPr="005E2550">
              <w:rPr>
                <w:rFonts w:ascii="Arial" w:hAnsi="Arial" w:cs="Arial"/>
                <w:bCs/>
              </w:rPr>
              <w:t>nvoic</w:t>
            </w:r>
            <w:r w:rsidR="007A5B02" w:rsidRPr="005E2550">
              <w:rPr>
                <w:rFonts w:ascii="Arial" w:hAnsi="Arial" w:cs="Arial"/>
                <w:bCs/>
              </w:rPr>
              <w:t>ing</w:t>
            </w:r>
            <w:r w:rsidR="00263F29" w:rsidRPr="005E2550">
              <w:rPr>
                <w:rFonts w:ascii="Arial" w:hAnsi="Arial" w:cs="Arial"/>
                <w:bCs/>
              </w:rPr>
              <w:t xml:space="preserve"> and </w:t>
            </w:r>
            <w:r w:rsidR="007A5B02" w:rsidRPr="005E2550">
              <w:rPr>
                <w:rFonts w:ascii="Arial" w:hAnsi="Arial" w:cs="Arial"/>
                <w:bCs/>
              </w:rPr>
              <w:t>D</w:t>
            </w:r>
            <w:r w:rsidR="00263F29" w:rsidRPr="005E2550">
              <w:rPr>
                <w:rFonts w:ascii="Arial" w:hAnsi="Arial" w:cs="Arial"/>
                <w:bCs/>
              </w:rPr>
              <w:t xml:space="preserve">ebt </w:t>
            </w:r>
            <w:r w:rsidR="007A5B02" w:rsidRPr="005E2550">
              <w:rPr>
                <w:rFonts w:ascii="Arial" w:hAnsi="Arial" w:cs="Arial"/>
                <w:bCs/>
              </w:rPr>
              <w:t>M</w:t>
            </w:r>
            <w:r w:rsidR="00263F29" w:rsidRPr="005E2550">
              <w:rPr>
                <w:rFonts w:ascii="Arial" w:hAnsi="Arial" w:cs="Arial"/>
                <w:bCs/>
              </w:rPr>
              <w:t>anagement</w:t>
            </w:r>
            <w:r w:rsidR="00BC3642" w:rsidRPr="005E2550">
              <w:rPr>
                <w:rFonts w:ascii="Arial" w:hAnsi="Arial" w:cs="Arial"/>
                <w:bCs/>
              </w:rPr>
              <w:t xml:space="preserve">, </w:t>
            </w:r>
            <w:r w:rsidR="007A5B02" w:rsidRPr="005E2550">
              <w:rPr>
                <w:rFonts w:ascii="Arial" w:hAnsi="Arial" w:cs="Arial"/>
                <w:bCs/>
              </w:rPr>
              <w:t>Cyber Security,</w:t>
            </w:r>
            <w:r w:rsidR="001C6449" w:rsidRPr="005E2550">
              <w:rPr>
                <w:rFonts w:ascii="Arial" w:hAnsi="Arial" w:cs="Arial"/>
                <w:bCs/>
              </w:rPr>
              <w:t xml:space="preserve"> Data Protection and Publicity &amp; Communications.</w:t>
            </w:r>
            <w:r w:rsidR="007A5B02" w:rsidRPr="005E2550">
              <w:rPr>
                <w:rFonts w:ascii="Arial" w:hAnsi="Arial" w:cs="Arial"/>
                <w:bCs/>
              </w:rPr>
              <w:t xml:space="preserve"> </w:t>
            </w:r>
            <w:r w:rsidR="00BC3642" w:rsidRPr="005E2550">
              <w:rPr>
                <w:rFonts w:ascii="Arial" w:hAnsi="Arial" w:cs="Arial"/>
                <w:bCs/>
              </w:rPr>
              <w:t>S</w:t>
            </w:r>
            <w:r w:rsidR="00375DA1" w:rsidRPr="005E2550">
              <w:rPr>
                <w:rFonts w:ascii="Arial" w:hAnsi="Arial" w:cs="Arial"/>
                <w:bCs/>
              </w:rPr>
              <w:t> </w:t>
            </w:r>
            <w:r w:rsidR="00BC3642" w:rsidRPr="005E2550">
              <w:rPr>
                <w:rFonts w:ascii="Arial" w:hAnsi="Arial" w:cs="Arial"/>
                <w:bCs/>
              </w:rPr>
              <w:t xml:space="preserve">Inglis highlighted the </w:t>
            </w:r>
            <w:r w:rsidR="00835C75" w:rsidRPr="005E2550">
              <w:rPr>
                <w:rFonts w:ascii="Arial" w:hAnsi="Arial" w:cs="Arial"/>
                <w:bCs/>
              </w:rPr>
              <w:t>difficulties</w:t>
            </w:r>
            <w:r w:rsidR="00BC3642" w:rsidRPr="005E2550">
              <w:rPr>
                <w:rFonts w:ascii="Arial" w:hAnsi="Arial" w:cs="Arial"/>
                <w:bCs/>
              </w:rPr>
              <w:t xml:space="preserve"> of</w:t>
            </w:r>
            <w:r w:rsidR="00B162A4" w:rsidRPr="005E2550">
              <w:rPr>
                <w:rFonts w:ascii="Arial" w:hAnsi="Arial" w:cs="Arial"/>
                <w:bCs/>
              </w:rPr>
              <w:t xml:space="preserve"> </w:t>
            </w:r>
            <w:r w:rsidR="00835C75" w:rsidRPr="005E2550">
              <w:rPr>
                <w:rFonts w:ascii="Arial" w:hAnsi="Arial" w:cs="Arial"/>
                <w:bCs/>
              </w:rPr>
              <w:t>finalising</w:t>
            </w:r>
            <w:r w:rsidR="00B162A4" w:rsidRPr="005E2550">
              <w:rPr>
                <w:rFonts w:ascii="Arial" w:hAnsi="Arial" w:cs="Arial"/>
                <w:bCs/>
              </w:rPr>
              <w:t xml:space="preserve"> these reviews</w:t>
            </w:r>
            <w:r w:rsidR="00DD0A07" w:rsidRPr="005E2550">
              <w:rPr>
                <w:rFonts w:ascii="Arial" w:hAnsi="Arial" w:cs="Arial"/>
                <w:bCs/>
              </w:rPr>
              <w:t>,</w:t>
            </w:r>
            <w:r w:rsidR="00B162A4" w:rsidRPr="005E2550">
              <w:rPr>
                <w:rFonts w:ascii="Arial" w:hAnsi="Arial" w:cs="Arial"/>
                <w:bCs/>
              </w:rPr>
              <w:t xml:space="preserve"> with</w:t>
            </w:r>
            <w:r w:rsidR="00DD0A07" w:rsidRPr="005E2550">
              <w:rPr>
                <w:rFonts w:ascii="Arial" w:hAnsi="Arial" w:cs="Arial"/>
                <w:bCs/>
              </w:rPr>
              <w:t xml:space="preserve"> </w:t>
            </w:r>
            <w:r w:rsidR="00AB4D29">
              <w:rPr>
                <w:rFonts w:ascii="Arial" w:hAnsi="Arial" w:cs="Arial"/>
                <w:bCs/>
              </w:rPr>
              <w:t xml:space="preserve">some impacted by </w:t>
            </w:r>
            <w:r w:rsidR="00B162A4" w:rsidRPr="005E2550">
              <w:rPr>
                <w:rFonts w:ascii="Arial" w:hAnsi="Arial" w:cs="Arial"/>
                <w:bCs/>
              </w:rPr>
              <w:t>staff shortages</w:t>
            </w:r>
            <w:r w:rsidR="00910A24" w:rsidRPr="005E2550">
              <w:rPr>
                <w:rFonts w:ascii="Arial" w:hAnsi="Arial" w:cs="Arial"/>
                <w:bCs/>
              </w:rPr>
              <w:t>. S Inglis</w:t>
            </w:r>
            <w:r w:rsidR="007A56C5" w:rsidRPr="005E2550">
              <w:rPr>
                <w:rFonts w:ascii="Arial" w:hAnsi="Arial" w:cs="Arial"/>
                <w:bCs/>
              </w:rPr>
              <w:t xml:space="preserve"> </w:t>
            </w:r>
            <w:r w:rsidR="00910A24" w:rsidRPr="005E2550">
              <w:rPr>
                <w:rFonts w:ascii="Arial" w:hAnsi="Arial" w:cs="Arial"/>
                <w:bCs/>
              </w:rPr>
              <w:t xml:space="preserve">stated there </w:t>
            </w:r>
            <w:r w:rsidR="000B60B7">
              <w:rPr>
                <w:rFonts w:ascii="Arial" w:hAnsi="Arial" w:cs="Arial"/>
                <w:bCs/>
              </w:rPr>
              <w:t>were</w:t>
            </w:r>
            <w:r w:rsidR="00910A24" w:rsidRPr="005E2550">
              <w:rPr>
                <w:rFonts w:ascii="Arial" w:hAnsi="Arial" w:cs="Arial"/>
                <w:bCs/>
              </w:rPr>
              <w:t xml:space="preserve"> </w:t>
            </w:r>
            <w:r w:rsidR="00263F29" w:rsidRPr="005E2550">
              <w:rPr>
                <w:rFonts w:ascii="Arial" w:hAnsi="Arial" w:cs="Arial"/>
                <w:bCs/>
              </w:rPr>
              <w:t>procedures</w:t>
            </w:r>
            <w:r w:rsidR="00910A24" w:rsidRPr="005E2550">
              <w:rPr>
                <w:rFonts w:ascii="Arial" w:hAnsi="Arial" w:cs="Arial"/>
                <w:bCs/>
              </w:rPr>
              <w:t xml:space="preserve"> in place and</w:t>
            </w:r>
            <w:r w:rsidR="005C240D" w:rsidRPr="005E2550">
              <w:rPr>
                <w:rFonts w:ascii="Arial" w:hAnsi="Arial" w:cs="Arial"/>
                <w:bCs/>
              </w:rPr>
              <w:t xml:space="preserve"> </w:t>
            </w:r>
            <w:r w:rsidR="00910A24" w:rsidRPr="005E2550">
              <w:rPr>
                <w:rFonts w:ascii="Arial" w:hAnsi="Arial" w:cs="Arial"/>
                <w:bCs/>
              </w:rPr>
              <w:t xml:space="preserve">progress being made, </w:t>
            </w:r>
            <w:r w:rsidR="007772E9" w:rsidRPr="005E2550">
              <w:rPr>
                <w:rFonts w:ascii="Arial" w:hAnsi="Arial" w:cs="Arial"/>
                <w:bCs/>
              </w:rPr>
              <w:t xml:space="preserve">with revised completion dates of </w:t>
            </w:r>
            <w:r w:rsidR="001C0834" w:rsidRPr="005E2550">
              <w:rPr>
                <w:rFonts w:ascii="Arial" w:hAnsi="Arial" w:cs="Arial"/>
                <w:bCs/>
              </w:rPr>
              <w:t>December 2023/</w:t>
            </w:r>
            <w:r w:rsidR="00910A24" w:rsidRPr="005E2550">
              <w:rPr>
                <w:rFonts w:ascii="Arial" w:hAnsi="Arial" w:cs="Arial"/>
                <w:bCs/>
              </w:rPr>
              <w:t>January 2024</w:t>
            </w:r>
            <w:r w:rsidR="007772E9" w:rsidRPr="005E2550">
              <w:rPr>
                <w:rFonts w:ascii="Arial" w:hAnsi="Arial" w:cs="Arial"/>
                <w:bCs/>
              </w:rPr>
              <w:t xml:space="preserve"> identified</w:t>
            </w:r>
            <w:r w:rsidR="00C77559" w:rsidRPr="005E2550">
              <w:rPr>
                <w:rFonts w:ascii="Arial" w:hAnsi="Arial" w:cs="Arial"/>
                <w:bCs/>
              </w:rPr>
              <w:t xml:space="preserve">. </w:t>
            </w:r>
          </w:p>
          <w:p w14:paraId="4D3B379A" w14:textId="77777777" w:rsidR="00C77559" w:rsidRPr="005E2550" w:rsidRDefault="00C77559" w:rsidP="00576D87">
            <w:pPr>
              <w:spacing w:after="0" w:line="240" w:lineRule="auto"/>
              <w:ind w:left="573" w:right="120"/>
              <w:rPr>
                <w:rFonts w:ascii="Arial" w:hAnsi="Arial" w:cs="Arial"/>
                <w:bCs/>
              </w:rPr>
            </w:pPr>
          </w:p>
          <w:p w14:paraId="3126C9F7" w14:textId="7CB0744D" w:rsidR="00263F29" w:rsidRPr="005E2550" w:rsidRDefault="00263F29" w:rsidP="00576D87">
            <w:pPr>
              <w:spacing w:after="0" w:line="240" w:lineRule="auto"/>
              <w:ind w:left="573" w:right="120"/>
              <w:rPr>
                <w:rFonts w:ascii="Arial" w:hAnsi="Arial" w:cs="Arial"/>
                <w:bCs/>
              </w:rPr>
            </w:pPr>
            <w:r w:rsidRPr="005E2550">
              <w:rPr>
                <w:rFonts w:ascii="Arial" w:hAnsi="Arial" w:cs="Arial"/>
                <w:bCs/>
              </w:rPr>
              <w:t>H</w:t>
            </w:r>
            <w:r w:rsidR="00C77559" w:rsidRPr="005E2550">
              <w:rPr>
                <w:rFonts w:ascii="Arial" w:hAnsi="Arial" w:cs="Arial"/>
                <w:bCs/>
              </w:rPr>
              <w:t xml:space="preserve"> Honeyman questioned if the</w:t>
            </w:r>
            <w:r w:rsidRPr="005E2550">
              <w:rPr>
                <w:rFonts w:ascii="Arial" w:hAnsi="Arial" w:cs="Arial"/>
                <w:bCs/>
              </w:rPr>
              <w:t xml:space="preserve"> Finance </w:t>
            </w:r>
            <w:r w:rsidR="007772E9" w:rsidRPr="005E2550">
              <w:rPr>
                <w:rFonts w:ascii="Arial" w:hAnsi="Arial" w:cs="Arial"/>
                <w:bCs/>
              </w:rPr>
              <w:t xml:space="preserve">staffing shortage </w:t>
            </w:r>
            <w:r w:rsidRPr="005E2550">
              <w:rPr>
                <w:rFonts w:ascii="Arial" w:hAnsi="Arial" w:cs="Arial"/>
                <w:bCs/>
              </w:rPr>
              <w:t xml:space="preserve">problems </w:t>
            </w:r>
            <w:r w:rsidR="00F515D9" w:rsidRPr="005E2550">
              <w:rPr>
                <w:rFonts w:ascii="Arial" w:hAnsi="Arial" w:cs="Arial"/>
                <w:bCs/>
              </w:rPr>
              <w:t>have</w:t>
            </w:r>
            <w:r w:rsidR="00C77559" w:rsidRPr="005E2550">
              <w:rPr>
                <w:rFonts w:ascii="Arial" w:hAnsi="Arial" w:cs="Arial"/>
                <w:bCs/>
              </w:rPr>
              <w:t xml:space="preserve"> </w:t>
            </w:r>
            <w:r w:rsidR="00636FA5" w:rsidRPr="005E2550">
              <w:rPr>
                <w:rFonts w:ascii="Arial" w:hAnsi="Arial" w:cs="Arial"/>
                <w:bCs/>
              </w:rPr>
              <w:t>been</w:t>
            </w:r>
            <w:r w:rsidR="00C77559" w:rsidRPr="005E2550">
              <w:rPr>
                <w:rFonts w:ascii="Arial" w:hAnsi="Arial" w:cs="Arial"/>
                <w:bCs/>
              </w:rPr>
              <w:t xml:space="preserve"> </w:t>
            </w:r>
            <w:r w:rsidR="000B60B7">
              <w:rPr>
                <w:rFonts w:ascii="Arial" w:hAnsi="Arial" w:cs="Arial"/>
                <w:bCs/>
              </w:rPr>
              <w:t>re</w:t>
            </w:r>
            <w:r w:rsidRPr="005E2550">
              <w:rPr>
                <w:rFonts w:ascii="Arial" w:hAnsi="Arial" w:cs="Arial"/>
                <w:bCs/>
              </w:rPr>
              <w:t>solved</w:t>
            </w:r>
            <w:r w:rsidR="00F515D9" w:rsidRPr="005E2550">
              <w:rPr>
                <w:rFonts w:ascii="Arial" w:hAnsi="Arial" w:cs="Arial"/>
                <w:bCs/>
              </w:rPr>
              <w:t xml:space="preserve"> at the College</w:t>
            </w:r>
            <w:r w:rsidR="00C77559" w:rsidRPr="005E2550">
              <w:rPr>
                <w:rFonts w:ascii="Arial" w:hAnsi="Arial" w:cs="Arial"/>
                <w:bCs/>
              </w:rPr>
              <w:t xml:space="preserve">. S Taylor </w:t>
            </w:r>
            <w:r w:rsidR="00B007F0" w:rsidRPr="005E2550">
              <w:rPr>
                <w:rFonts w:ascii="Arial" w:hAnsi="Arial" w:cs="Arial"/>
                <w:bCs/>
              </w:rPr>
              <w:t xml:space="preserve">noted there </w:t>
            </w:r>
            <w:r w:rsidR="000B60B7">
              <w:rPr>
                <w:rFonts w:ascii="Arial" w:hAnsi="Arial" w:cs="Arial"/>
                <w:bCs/>
              </w:rPr>
              <w:t>was</w:t>
            </w:r>
            <w:r w:rsidR="00636FA5" w:rsidRPr="005E2550">
              <w:rPr>
                <w:rFonts w:ascii="Arial" w:hAnsi="Arial" w:cs="Arial"/>
                <w:bCs/>
              </w:rPr>
              <w:t xml:space="preserve"> still</w:t>
            </w:r>
            <w:r w:rsidR="00B007F0" w:rsidRPr="005E2550">
              <w:rPr>
                <w:rFonts w:ascii="Arial" w:hAnsi="Arial" w:cs="Arial"/>
                <w:bCs/>
              </w:rPr>
              <w:t xml:space="preserve"> a</w:t>
            </w:r>
            <w:r w:rsidRPr="005E2550">
              <w:rPr>
                <w:rFonts w:ascii="Arial" w:hAnsi="Arial" w:cs="Arial"/>
                <w:bCs/>
              </w:rPr>
              <w:t xml:space="preserve"> vacant role in </w:t>
            </w:r>
            <w:r w:rsidR="000B60B7">
              <w:rPr>
                <w:rFonts w:ascii="Arial" w:hAnsi="Arial" w:cs="Arial"/>
                <w:bCs/>
              </w:rPr>
              <w:t>F</w:t>
            </w:r>
            <w:r w:rsidRPr="005E2550">
              <w:rPr>
                <w:rFonts w:ascii="Arial" w:hAnsi="Arial" w:cs="Arial"/>
                <w:bCs/>
              </w:rPr>
              <w:t>inance</w:t>
            </w:r>
            <w:r w:rsidR="00B007F0" w:rsidRPr="005E2550">
              <w:rPr>
                <w:rFonts w:ascii="Arial" w:hAnsi="Arial" w:cs="Arial"/>
                <w:bCs/>
              </w:rPr>
              <w:t xml:space="preserve"> which </w:t>
            </w:r>
            <w:r w:rsidR="00636FA5" w:rsidRPr="005E2550">
              <w:rPr>
                <w:rFonts w:ascii="Arial" w:hAnsi="Arial" w:cs="Arial"/>
                <w:bCs/>
              </w:rPr>
              <w:t xml:space="preserve">the </w:t>
            </w:r>
            <w:r w:rsidR="007772E9" w:rsidRPr="005E2550">
              <w:rPr>
                <w:rFonts w:ascii="Arial" w:hAnsi="Arial" w:cs="Arial"/>
                <w:bCs/>
              </w:rPr>
              <w:t>C</w:t>
            </w:r>
            <w:r w:rsidR="00636FA5" w:rsidRPr="005E2550">
              <w:rPr>
                <w:rFonts w:ascii="Arial" w:hAnsi="Arial" w:cs="Arial"/>
                <w:bCs/>
              </w:rPr>
              <w:t>ollege</w:t>
            </w:r>
            <w:r w:rsidR="00B007F0" w:rsidRPr="005E2550">
              <w:rPr>
                <w:rFonts w:ascii="Arial" w:hAnsi="Arial" w:cs="Arial"/>
                <w:bCs/>
              </w:rPr>
              <w:t xml:space="preserve"> </w:t>
            </w:r>
            <w:r w:rsidR="007772E9" w:rsidRPr="005E2550">
              <w:rPr>
                <w:rFonts w:ascii="Arial" w:hAnsi="Arial" w:cs="Arial"/>
                <w:bCs/>
              </w:rPr>
              <w:t>was</w:t>
            </w:r>
            <w:r w:rsidRPr="005E2550">
              <w:rPr>
                <w:rFonts w:ascii="Arial" w:hAnsi="Arial" w:cs="Arial"/>
                <w:bCs/>
              </w:rPr>
              <w:t xml:space="preserve"> struggling to fill</w:t>
            </w:r>
            <w:r w:rsidR="00B007F0" w:rsidRPr="005E2550">
              <w:rPr>
                <w:rFonts w:ascii="Arial" w:hAnsi="Arial" w:cs="Arial"/>
                <w:bCs/>
              </w:rPr>
              <w:t>. Discussion</w:t>
            </w:r>
            <w:r w:rsidR="00636FA5" w:rsidRPr="005E2550">
              <w:rPr>
                <w:rFonts w:ascii="Arial" w:hAnsi="Arial" w:cs="Arial"/>
                <w:bCs/>
              </w:rPr>
              <w:t>s</w:t>
            </w:r>
            <w:r w:rsidR="00B007F0" w:rsidRPr="005E2550">
              <w:rPr>
                <w:rFonts w:ascii="Arial" w:hAnsi="Arial" w:cs="Arial"/>
                <w:bCs/>
              </w:rPr>
              <w:t xml:space="preserve"> are on-going and alternative pathways are being </w:t>
            </w:r>
            <w:r w:rsidR="00F515D9" w:rsidRPr="005E2550">
              <w:rPr>
                <w:rFonts w:ascii="Arial" w:hAnsi="Arial" w:cs="Arial"/>
                <w:bCs/>
              </w:rPr>
              <w:t>looked</w:t>
            </w:r>
            <w:r w:rsidR="00B007F0" w:rsidRPr="005E2550">
              <w:rPr>
                <w:rFonts w:ascii="Arial" w:hAnsi="Arial" w:cs="Arial"/>
                <w:bCs/>
              </w:rPr>
              <w:t xml:space="preserve"> </w:t>
            </w:r>
            <w:r w:rsidR="00F515D9" w:rsidRPr="005E2550">
              <w:rPr>
                <w:rFonts w:ascii="Arial" w:hAnsi="Arial" w:cs="Arial"/>
                <w:bCs/>
              </w:rPr>
              <w:t>at</w:t>
            </w:r>
            <w:r w:rsidR="00636FA5" w:rsidRPr="005E2550">
              <w:rPr>
                <w:rFonts w:ascii="Arial" w:hAnsi="Arial" w:cs="Arial"/>
                <w:bCs/>
              </w:rPr>
              <w:t>, to</w:t>
            </w:r>
            <w:r w:rsidR="00B007F0" w:rsidRPr="005E2550">
              <w:rPr>
                <w:rFonts w:ascii="Arial" w:hAnsi="Arial" w:cs="Arial"/>
                <w:bCs/>
              </w:rPr>
              <w:t xml:space="preserve"> fill this </w:t>
            </w:r>
            <w:r w:rsidR="00636FA5" w:rsidRPr="005E2550">
              <w:rPr>
                <w:rFonts w:ascii="Arial" w:hAnsi="Arial" w:cs="Arial"/>
                <w:bCs/>
              </w:rPr>
              <w:t>post</w:t>
            </w:r>
            <w:r w:rsidR="00B007F0" w:rsidRPr="005E2550">
              <w:rPr>
                <w:rFonts w:ascii="Arial" w:hAnsi="Arial" w:cs="Arial"/>
                <w:bCs/>
              </w:rPr>
              <w:t xml:space="preserve">. </w:t>
            </w:r>
          </w:p>
          <w:p w14:paraId="5C86984B" w14:textId="77777777" w:rsidR="00263F29" w:rsidRPr="005E2550" w:rsidRDefault="00263F29" w:rsidP="00576D87">
            <w:pPr>
              <w:spacing w:after="0" w:line="240" w:lineRule="auto"/>
              <w:ind w:left="573" w:right="120"/>
              <w:rPr>
                <w:rFonts w:ascii="Arial" w:hAnsi="Arial" w:cs="Arial"/>
                <w:bCs/>
              </w:rPr>
            </w:pPr>
          </w:p>
          <w:p w14:paraId="7544AC73" w14:textId="018B56DE" w:rsidR="00263F29" w:rsidRPr="005E2550" w:rsidRDefault="00B007F0" w:rsidP="00576D87">
            <w:pPr>
              <w:spacing w:after="0" w:line="240" w:lineRule="auto"/>
              <w:ind w:left="573" w:right="120"/>
              <w:rPr>
                <w:rFonts w:ascii="Arial" w:hAnsi="Arial" w:cs="Arial"/>
                <w:bCs/>
              </w:rPr>
            </w:pPr>
            <w:r w:rsidRPr="005E2550">
              <w:rPr>
                <w:rFonts w:ascii="Arial" w:hAnsi="Arial" w:cs="Arial"/>
                <w:bCs/>
              </w:rPr>
              <w:t>S Inglis noted the D</w:t>
            </w:r>
            <w:r w:rsidR="00263F29" w:rsidRPr="005E2550">
              <w:rPr>
                <w:rFonts w:ascii="Arial" w:hAnsi="Arial" w:cs="Arial"/>
                <w:bCs/>
              </w:rPr>
              <w:t xml:space="preserve">ata </w:t>
            </w:r>
            <w:r w:rsidR="007C6195" w:rsidRPr="005E2550">
              <w:rPr>
                <w:rFonts w:ascii="Arial" w:hAnsi="Arial" w:cs="Arial"/>
                <w:bCs/>
              </w:rPr>
              <w:t>P</w:t>
            </w:r>
            <w:r w:rsidR="00263F29" w:rsidRPr="005E2550">
              <w:rPr>
                <w:rFonts w:ascii="Arial" w:hAnsi="Arial" w:cs="Arial"/>
                <w:bCs/>
              </w:rPr>
              <w:t>rotection</w:t>
            </w:r>
            <w:r w:rsidRPr="005E2550">
              <w:rPr>
                <w:rFonts w:ascii="Arial" w:hAnsi="Arial" w:cs="Arial"/>
                <w:bCs/>
              </w:rPr>
              <w:t xml:space="preserve"> </w:t>
            </w:r>
            <w:r w:rsidR="007C6195" w:rsidRPr="005E2550">
              <w:rPr>
                <w:rFonts w:ascii="Arial" w:hAnsi="Arial" w:cs="Arial"/>
                <w:bCs/>
              </w:rPr>
              <w:t>recommendation,</w:t>
            </w:r>
            <w:r w:rsidR="00636FA5" w:rsidRPr="005E2550">
              <w:rPr>
                <w:rFonts w:ascii="Arial" w:hAnsi="Arial" w:cs="Arial"/>
                <w:bCs/>
              </w:rPr>
              <w:t xml:space="preserve"> </w:t>
            </w:r>
            <w:r w:rsidRPr="005E2550">
              <w:rPr>
                <w:rFonts w:ascii="Arial" w:hAnsi="Arial" w:cs="Arial"/>
                <w:bCs/>
              </w:rPr>
              <w:t>highlighting there is a</w:t>
            </w:r>
            <w:r w:rsidR="00263F29" w:rsidRPr="005E2550">
              <w:rPr>
                <w:rFonts w:ascii="Arial" w:hAnsi="Arial" w:cs="Arial"/>
                <w:bCs/>
              </w:rPr>
              <w:t xml:space="preserve"> network</w:t>
            </w:r>
            <w:r w:rsidR="005C61A3" w:rsidRPr="005E2550">
              <w:rPr>
                <w:rFonts w:ascii="Arial" w:hAnsi="Arial" w:cs="Arial"/>
                <w:bCs/>
              </w:rPr>
              <w:t xml:space="preserve"> and agenda</w:t>
            </w:r>
            <w:r w:rsidR="00263F29" w:rsidRPr="005E2550">
              <w:rPr>
                <w:rFonts w:ascii="Arial" w:hAnsi="Arial" w:cs="Arial"/>
                <w:bCs/>
              </w:rPr>
              <w:t xml:space="preserve"> in place</w:t>
            </w:r>
            <w:r w:rsidRPr="005E2550">
              <w:rPr>
                <w:rFonts w:ascii="Arial" w:hAnsi="Arial" w:cs="Arial"/>
                <w:bCs/>
              </w:rPr>
              <w:t xml:space="preserve"> and </w:t>
            </w:r>
            <w:r w:rsidR="00263F29" w:rsidRPr="005E2550">
              <w:rPr>
                <w:rFonts w:ascii="Arial" w:hAnsi="Arial" w:cs="Arial"/>
                <w:bCs/>
              </w:rPr>
              <w:t>progress made</w:t>
            </w:r>
            <w:r w:rsidR="005C61A3" w:rsidRPr="005E2550">
              <w:rPr>
                <w:rFonts w:ascii="Arial" w:hAnsi="Arial" w:cs="Arial"/>
                <w:bCs/>
              </w:rPr>
              <w:t>,</w:t>
            </w:r>
            <w:r w:rsidRPr="005E2550">
              <w:rPr>
                <w:rFonts w:ascii="Arial" w:hAnsi="Arial" w:cs="Arial"/>
                <w:bCs/>
              </w:rPr>
              <w:t xml:space="preserve"> with a revised date of December 2023 in place. This review should be fully complete by then.</w:t>
            </w:r>
          </w:p>
          <w:p w14:paraId="12BA3CAD" w14:textId="4D3E443C" w:rsidR="00263F29" w:rsidRPr="005E2550" w:rsidRDefault="00263F29" w:rsidP="00576D87">
            <w:pPr>
              <w:spacing w:after="0" w:line="240" w:lineRule="auto"/>
              <w:ind w:left="573" w:right="120"/>
              <w:rPr>
                <w:rFonts w:ascii="Arial" w:hAnsi="Arial" w:cs="Arial"/>
                <w:bCs/>
              </w:rPr>
            </w:pPr>
            <w:r w:rsidRPr="005E2550">
              <w:rPr>
                <w:rFonts w:ascii="Arial" w:hAnsi="Arial" w:cs="Arial"/>
                <w:bCs/>
              </w:rPr>
              <w:br/>
              <w:t>H</w:t>
            </w:r>
            <w:r w:rsidR="005C61A3" w:rsidRPr="005E2550">
              <w:rPr>
                <w:rFonts w:ascii="Arial" w:hAnsi="Arial" w:cs="Arial"/>
                <w:bCs/>
              </w:rPr>
              <w:t xml:space="preserve"> Honeyman questioned why this review </w:t>
            </w:r>
            <w:r w:rsidR="00250B29">
              <w:rPr>
                <w:rFonts w:ascii="Arial" w:hAnsi="Arial" w:cs="Arial"/>
                <w:bCs/>
              </w:rPr>
              <w:t>was</w:t>
            </w:r>
            <w:r w:rsidR="005C61A3" w:rsidRPr="005E2550">
              <w:rPr>
                <w:rFonts w:ascii="Arial" w:hAnsi="Arial" w:cs="Arial"/>
                <w:bCs/>
              </w:rPr>
              <w:t xml:space="preserve"> partial and not fully complete</w:t>
            </w:r>
            <w:r w:rsidR="004F787A" w:rsidRPr="005E2550">
              <w:rPr>
                <w:rFonts w:ascii="Arial" w:hAnsi="Arial" w:cs="Arial"/>
                <w:bCs/>
              </w:rPr>
              <w:t xml:space="preserve"> as the recommendations </w:t>
            </w:r>
            <w:r w:rsidR="007C6195" w:rsidRPr="005E2550">
              <w:rPr>
                <w:rFonts w:ascii="Arial" w:hAnsi="Arial" w:cs="Arial"/>
                <w:bCs/>
              </w:rPr>
              <w:t>appeared to be</w:t>
            </w:r>
            <w:r w:rsidR="004F787A" w:rsidRPr="005E2550">
              <w:rPr>
                <w:rFonts w:ascii="Arial" w:hAnsi="Arial" w:cs="Arial"/>
                <w:bCs/>
              </w:rPr>
              <w:t xml:space="preserve"> implemented</w:t>
            </w:r>
            <w:r w:rsidR="00356508" w:rsidRPr="005E2550">
              <w:rPr>
                <w:rFonts w:ascii="Arial" w:hAnsi="Arial" w:cs="Arial"/>
                <w:bCs/>
              </w:rPr>
              <w:t xml:space="preserve">. S Taylor stated arrangements </w:t>
            </w:r>
            <w:r w:rsidR="00714A92" w:rsidRPr="005E2550">
              <w:rPr>
                <w:rFonts w:ascii="Arial" w:hAnsi="Arial" w:cs="Arial"/>
                <w:bCs/>
              </w:rPr>
              <w:t>were</w:t>
            </w:r>
            <w:r w:rsidR="002F2E84" w:rsidRPr="005E2550">
              <w:rPr>
                <w:rFonts w:ascii="Arial" w:hAnsi="Arial" w:cs="Arial"/>
                <w:bCs/>
              </w:rPr>
              <w:t xml:space="preserve"> in place for the </w:t>
            </w:r>
            <w:r w:rsidR="00356508" w:rsidRPr="005E2550">
              <w:rPr>
                <w:rFonts w:ascii="Arial" w:hAnsi="Arial" w:cs="Arial"/>
                <w:bCs/>
              </w:rPr>
              <w:t>Data Protection g</w:t>
            </w:r>
            <w:r w:rsidR="002F2E84" w:rsidRPr="005E2550">
              <w:rPr>
                <w:rFonts w:ascii="Arial" w:hAnsi="Arial" w:cs="Arial"/>
                <w:bCs/>
              </w:rPr>
              <w:t>roup prior to summer</w:t>
            </w:r>
            <w:r w:rsidR="00977B7B" w:rsidRPr="005E2550">
              <w:rPr>
                <w:rFonts w:ascii="Arial" w:hAnsi="Arial" w:cs="Arial"/>
                <w:bCs/>
              </w:rPr>
              <w:t xml:space="preserve">, </w:t>
            </w:r>
            <w:r w:rsidR="00714A92" w:rsidRPr="005E2550">
              <w:rPr>
                <w:rFonts w:ascii="Arial" w:hAnsi="Arial" w:cs="Arial"/>
                <w:bCs/>
              </w:rPr>
              <w:t xml:space="preserve">but this had been impacted by the </w:t>
            </w:r>
            <w:r w:rsidR="00356508" w:rsidRPr="005E2550">
              <w:rPr>
                <w:rFonts w:ascii="Arial" w:hAnsi="Arial" w:cs="Arial"/>
                <w:bCs/>
              </w:rPr>
              <w:t>s</w:t>
            </w:r>
            <w:r w:rsidR="002F2E84" w:rsidRPr="005E2550">
              <w:rPr>
                <w:rFonts w:ascii="Arial" w:hAnsi="Arial" w:cs="Arial"/>
                <w:bCs/>
              </w:rPr>
              <w:t xml:space="preserve">avings </w:t>
            </w:r>
            <w:r w:rsidR="001E39E3" w:rsidRPr="005E2550">
              <w:rPr>
                <w:rFonts w:ascii="Arial" w:hAnsi="Arial" w:cs="Arial"/>
                <w:bCs/>
              </w:rPr>
              <w:t>plan</w:t>
            </w:r>
            <w:r w:rsidR="00714A92" w:rsidRPr="005E2550">
              <w:rPr>
                <w:rFonts w:ascii="Arial" w:hAnsi="Arial" w:cs="Arial"/>
                <w:bCs/>
              </w:rPr>
              <w:t xml:space="preserve"> arrangements which had taken precedence</w:t>
            </w:r>
            <w:r w:rsidR="009A3499" w:rsidRPr="005E2550">
              <w:rPr>
                <w:rFonts w:ascii="Arial" w:hAnsi="Arial" w:cs="Arial"/>
                <w:bCs/>
              </w:rPr>
              <w:t xml:space="preserve">. </w:t>
            </w:r>
            <w:r w:rsidR="002F2E84" w:rsidRPr="005E2550">
              <w:rPr>
                <w:rFonts w:ascii="Arial" w:hAnsi="Arial" w:cs="Arial"/>
                <w:bCs/>
              </w:rPr>
              <w:t xml:space="preserve"> </w:t>
            </w:r>
            <w:r w:rsidR="001E39E3" w:rsidRPr="005E2550">
              <w:rPr>
                <w:rFonts w:ascii="Arial" w:hAnsi="Arial" w:cs="Arial"/>
                <w:bCs/>
              </w:rPr>
              <w:t xml:space="preserve">S Taylor reassured the </w:t>
            </w:r>
            <w:r w:rsidR="00250B29">
              <w:rPr>
                <w:rFonts w:ascii="Arial" w:hAnsi="Arial" w:cs="Arial"/>
                <w:bCs/>
              </w:rPr>
              <w:t>C</w:t>
            </w:r>
            <w:r w:rsidR="001E39E3" w:rsidRPr="005E2550">
              <w:rPr>
                <w:rFonts w:ascii="Arial" w:hAnsi="Arial" w:cs="Arial"/>
                <w:bCs/>
              </w:rPr>
              <w:t xml:space="preserve">ommittee that work </w:t>
            </w:r>
            <w:r w:rsidR="00250B29">
              <w:rPr>
                <w:rFonts w:ascii="Arial" w:hAnsi="Arial" w:cs="Arial"/>
                <w:bCs/>
              </w:rPr>
              <w:t>was</w:t>
            </w:r>
            <w:r w:rsidR="001E39E3" w:rsidRPr="005E2550">
              <w:rPr>
                <w:rFonts w:ascii="Arial" w:hAnsi="Arial" w:cs="Arial"/>
                <w:bCs/>
              </w:rPr>
              <w:t xml:space="preserve"> in place</w:t>
            </w:r>
            <w:r w:rsidR="00CE67F4" w:rsidRPr="005E2550">
              <w:rPr>
                <w:rFonts w:ascii="Arial" w:hAnsi="Arial" w:cs="Arial"/>
                <w:bCs/>
              </w:rPr>
              <w:t xml:space="preserve">, </w:t>
            </w:r>
            <w:r w:rsidR="00977B7B" w:rsidRPr="005E2550">
              <w:rPr>
                <w:rFonts w:ascii="Arial" w:hAnsi="Arial" w:cs="Arial"/>
                <w:bCs/>
              </w:rPr>
              <w:t>e</w:t>
            </w:r>
            <w:r w:rsidR="00447D33" w:rsidRPr="005E2550">
              <w:rPr>
                <w:rFonts w:ascii="Arial" w:hAnsi="Arial" w:cs="Arial"/>
                <w:bCs/>
              </w:rPr>
              <w:t>stablished and</w:t>
            </w:r>
            <w:r w:rsidR="001E39E3" w:rsidRPr="005E2550">
              <w:rPr>
                <w:rFonts w:ascii="Arial" w:hAnsi="Arial" w:cs="Arial"/>
                <w:bCs/>
              </w:rPr>
              <w:t xml:space="preserve"> will be completed.</w:t>
            </w:r>
            <w:r w:rsidR="001E39E3" w:rsidRPr="005E2550">
              <w:rPr>
                <w:rFonts w:ascii="Arial" w:hAnsi="Arial" w:cs="Arial"/>
                <w:bCs/>
                <w:color w:val="auto"/>
              </w:rPr>
              <w:t xml:space="preserve"> </w:t>
            </w:r>
            <w:r w:rsidR="00BF1480" w:rsidRPr="005E2550">
              <w:rPr>
                <w:rFonts w:ascii="Arial" w:hAnsi="Arial" w:cs="Arial"/>
                <w:bCs/>
                <w:color w:val="auto"/>
              </w:rPr>
              <w:t xml:space="preserve">M Williamson stated that she felt that this (and the previous action) </w:t>
            </w:r>
            <w:r w:rsidR="00250B29">
              <w:rPr>
                <w:rFonts w:ascii="Arial" w:hAnsi="Arial" w:cs="Arial"/>
                <w:bCs/>
                <w:color w:val="auto"/>
              </w:rPr>
              <w:t>could</w:t>
            </w:r>
            <w:r w:rsidR="00BF1480" w:rsidRPr="005E2550">
              <w:rPr>
                <w:rFonts w:ascii="Arial" w:hAnsi="Arial" w:cs="Arial"/>
                <w:bCs/>
                <w:color w:val="auto"/>
              </w:rPr>
              <w:t xml:space="preserve"> be recorded as complete.</w:t>
            </w:r>
          </w:p>
          <w:p w14:paraId="0B07B100" w14:textId="77777777" w:rsidR="002F2E84" w:rsidRPr="005E2550" w:rsidRDefault="002F2E84" w:rsidP="002C56B6">
            <w:pPr>
              <w:spacing w:after="0" w:line="240" w:lineRule="auto"/>
              <w:ind w:left="720" w:right="120"/>
              <w:rPr>
                <w:rFonts w:ascii="Arial" w:hAnsi="Arial" w:cs="Arial"/>
                <w:bCs/>
              </w:rPr>
            </w:pPr>
          </w:p>
          <w:p w14:paraId="0AEA22AF" w14:textId="07B17C08" w:rsidR="002F2E84" w:rsidRPr="005E2550" w:rsidRDefault="00DB744F" w:rsidP="00576D87">
            <w:pPr>
              <w:spacing w:after="0" w:line="240" w:lineRule="auto"/>
              <w:ind w:left="573" w:right="120"/>
              <w:rPr>
                <w:rFonts w:ascii="Arial" w:hAnsi="Arial" w:cs="Arial"/>
                <w:bCs/>
              </w:rPr>
            </w:pPr>
            <w:r w:rsidRPr="005E2550">
              <w:rPr>
                <w:rFonts w:ascii="Arial" w:hAnsi="Arial" w:cs="Arial"/>
                <w:bCs/>
              </w:rPr>
              <w:t xml:space="preserve">H Honeyman </w:t>
            </w:r>
            <w:r w:rsidR="001F71BF" w:rsidRPr="005E2550">
              <w:rPr>
                <w:rFonts w:ascii="Arial" w:hAnsi="Arial" w:cs="Arial"/>
                <w:bCs/>
              </w:rPr>
              <w:t>asked if the delay in sign off on the policy change was for a particular reason</w:t>
            </w:r>
            <w:r w:rsidR="005078A3" w:rsidRPr="005E2550">
              <w:rPr>
                <w:rFonts w:ascii="Arial" w:hAnsi="Arial" w:cs="Arial"/>
                <w:bCs/>
              </w:rPr>
              <w:t xml:space="preserve">. </w:t>
            </w:r>
            <w:r w:rsidR="00866600" w:rsidRPr="005E2550">
              <w:rPr>
                <w:rFonts w:ascii="Arial" w:hAnsi="Arial" w:cs="Arial"/>
                <w:bCs/>
              </w:rPr>
              <w:t xml:space="preserve">S Taylor noted </w:t>
            </w:r>
            <w:r w:rsidR="00D84A9A" w:rsidRPr="005E2550">
              <w:rPr>
                <w:rFonts w:ascii="Arial" w:hAnsi="Arial" w:cs="Arial"/>
                <w:bCs/>
              </w:rPr>
              <w:t xml:space="preserve">there </w:t>
            </w:r>
            <w:r w:rsidR="00250B29">
              <w:rPr>
                <w:rFonts w:ascii="Arial" w:hAnsi="Arial" w:cs="Arial"/>
                <w:bCs/>
              </w:rPr>
              <w:t>were</w:t>
            </w:r>
            <w:r w:rsidR="00C1516D">
              <w:rPr>
                <w:rFonts w:ascii="Arial" w:hAnsi="Arial" w:cs="Arial"/>
                <w:bCs/>
              </w:rPr>
              <w:t xml:space="preserve"> arrangements in place</w:t>
            </w:r>
            <w:r w:rsidR="00D84A9A" w:rsidRPr="005E2550">
              <w:rPr>
                <w:rFonts w:ascii="Arial" w:hAnsi="Arial" w:cs="Arial"/>
                <w:bCs/>
              </w:rPr>
              <w:t xml:space="preserve"> with unions </w:t>
            </w:r>
            <w:r w:rsidR="005078A3" w:rsidRPr="005E2550">
              <w:rPr>
                <w:rFonts w:ascii="Arial" w:hAnsi="Arial" w:cs="Arial"/>
                <w:bCs/>
              </w:rPr>
              <w:t xml:space="preserve">as part of the College </w:t>
            </w:r>
            <w:r w:rsidR="00D84A9A" w:rsidRPr="005E2550">
              <w:rPr>
                <w:rFonts w:ascii="Arial" w:hAnsi="Arial" w:cs="Arial"/>
                <w:bCs/>
              </w:rPr>
              <w:t>policy review</w:t>
            </w:r>
            <w:r w:rsidR="005078A3" w:rsidRPr="005E2550">
              <w:rPr>
                <w:rFonts w:ascii="Arial" w:hAnsi="Arial" w:cs="Arial"/>
                <w:bCs/>
              </w:rPr>
              <w:t xml:space="preserve"> arrangements, with these also impacted by the need to progress with the savings plans</w:t>
            </w:r>
            <w:r w:rsidR="00BB50AB" w:rsidRPr="005E2550">
              <w:rPr>
                <w:rFonts w:ascii="Arial" w:hAnsi="Arial" w:cs="Arial"/>
                <w:bCs/>
              </w:rPr>
              <w:t xml:space="preserve">.  The required change had been made and would be progressed through the policy review group and </w:t>
            </w:r>
            <w:r w:rsidR="00D84A9A" w:rsidRPr="005E2550">
              <w:rPr>
                <w:rFonts w:ascii="Arial" w:hAnsi="Arial" w:cs="Arial"/>
                <w:bCs/>
              </w:rPr>
              <w:t>document control progress</w:t>
            </w:r>
            <w:r w:rsidR="00BB50AB" w:rsidRPr="005E2550">
              <w:rPr>
                <w:rFonts w:ascii="Arial" w:hAnsi="Arial" w:cs="Arial"/>
                <w:bCs/>
              </w:rPr>
              <w:t xml:space="preserve"> by </w:t>
            </w:r>
            <w:r w:rsidR="00F9611F" w:rsidRPr="005E2550">
              <w:rPr>
                <w:rFonts w:ascii="Arial" w:hAnsi="Arial" w:cs="Arial"/>
                <w:bCs/>
              </w:rPr>
              <w:t xml:space="preserve">December 2023. </w:t>
            </w:r>
          </w:p>
          <w:p w14:paraId="2BFEAB76" w14:textId="77777777" w:rsidR="00263F29" w:rsidRPr="005E2550" w:rsidRDefault="00263F29" w:rsidP="00576D87">
            <w:pPr>
              <w:spacing w:after="0" w:line="240" w:lineRule="auto"/>
              <w:ind w:right="120"/>
              <w:rPr>
                <w:rFonts w:ascii="Arial" w:hAnsi="Arial" w:cs="Arial"/>
                <w:bCs/>
              </w:rPr>
            </w:pPr>
          </w:p>
          <w:p w14:paraId="21E9A815" w14:textId="7799E4EB" w:rsidR="002F2E84" w:rsidRPr="005E2550" w:rsidRDefault="00F9611F" w:rsidP="00576D87">
            <w:pPr>
              <w:spacing w:after="0" w:line="240" w:lineRule="auto"/>
              <w:ind w:left="573" w:right="120"/>
              <w:rPr>
                <w:rFonts w:ascii="Arial" w:hAnsi="Arial" w:cs="Arial"/>
                <w:b/>
              </w:rPr>
            </w:pPr>
            <w:r w:rsidRPr="005E2550">
              <w:rPr>
                <w:rFonts w:ascii="Arial" w:hAnsi="Arial" w:cs="Arial"/>
                <w:bCs/>
              </w:rPr>
              <w:t>S Inglis highlighted the Publicity and Communications review, stating</w:t>
            </w:r>
            <w:r w:rsidR="002B3038" w:rsidRPr="005E2550">
              <w:rPr>
                <w:rFonts w:ascii="Arial" w:hAnsi="Arial" w:cs="Arial"/>
                <w:bCs/>
              </w:rPr>
              <w:t xml:space="preserve"> a</w:t>
            </w:r>
            <w:r w:rsidRPr="005E2550">
              <w:rPr>
                <w:rFonts w:ascii="Arial" w:hAnsi="Arial" w:cs="Arial"/>
                <w:bCs/>
              </w:rPr>
              <w:t xml:space="preserve"> bespoke training </w:t>
            </w:r>
            <w:r w:rsidR="002B3038" w:rsidRPr="005E2550">
              <w:rPr>
                <w:rFonts w:ascii="Arial" w:hAnsi="Arial" w:cs="Arial"/>
                <w:bCs/>
              </w:rPr>
              <w:t>programme</w:t>
            </w:r>
            <w:r w:rsidR="00AA61CA" w:rsidRPr="005E2550">
              <w:rPr>
                <w:rFonts w:ascii="Arial" w:hAnsi="Arial" w:cs="Arial"/>
                <w:bCs/>
              </w:rPr>
              <w:t xml:space="preserve"> ha</w:t>
            </w:r>
            <w:r w:rsidR="00C1516D">
              <w:rPr>
                <w:rFonts w:ascii="Arial" w:hAnsi="Arial" w:cs="Arial"/>
                <w:bCs/>
              </w:rPr>
              <w:t>d</w:t>
            </w:r>
            <w:r w:rsidR="00AA61CA" w:rsidRPr="005E2550">
              <w:rPr>
                <w:rFonts w:ascii="Arial" w:hAnsi="Arial" w:cs="Arial"/>
                <w:bCs/>
              </w:rPr>
              <w:t xml:space="preserve"> been introduced</w:t>
            </w:r>
            <w:r w:rsidR="00835980" w:rsidRPr="005E2550">
              <w:rPr>
                <w:rFonts w:ascii="Arial" w:hAnsi="Arial" w:cs="Arial"/>
                <w:bCs/>
              </w:rPr>
              <w:t xml:space="preserve"> on communication</w:t>
            </w:r>
            <w:r w:rsidR="00AA61CA" w:rsidRPr="005E2550">
              <w:rPr>
                <w:rFonts w:ascii="Arial" w:hAnsi="Arial" w:cs="Arial"/>
                <w:bCs/>
              </w:rPr>
              <w:t>, althou</w:t>
            </w:r>
            <w:r w:rsidR="00835980" w:rsidRPr="005E2550">
              <w:rPr>
                <w:rFonts w:ascii="Arial" w:hAnsi="Arial" w:cs="Arial"/>
                <w:bCs/>
              </w:rPr>
              <w:t xml:space="preserve">gh not yet delivered, it </w:t>
            </w:r>
            <w:r w:rsidR="00C1516D">
              <w:rPr>
                <w:rFonts w:ascii="Arial" w:hAnsi="Arial" w:cs="Arial"/>
                <w:bCs/>
              </w:rPr>
              <w:t>was</w:t>
            </w:r>
            <w:r w:rsidR="00835980" w:rsidRPr="005E2550">
              <w:rPr>
                <w:rFonts w:ascii="Arial" w:hAnsi="Arial" w:cs="Arial"/>
                <w:bCs/>
              </w:rPr>
              <w:t xml:space="preserve"> scheduled to take place </w:t>
            </w:r>
            <w:r w:rsidR="002B3038" w:rsidRPr="005E2550">
              <w:rPr>
                <w:rFonts w:ascii="Arial" w:hAnsi="Arial" w:cs="Arial"/>
                <w:bCs/>
              </w:rPr>
              <w:t>at the start of the academic y</w:t>
            </w:r>
            <w:r w:rsidR="00835980" w:rsidRPr="005E2550">
              <w:rPr>
                <w:rFonts w:ascii="Arial" w:hAnsi="Arial" w:cs="Arial"/>
                <w:bCs/>
              </w:rPr>
              <w:t>ear</w:t>
            </w:r>
            <w:r w:rsidR="002B67B0" w:rsidRPr="005E2550">
              <w:rPr>
                <w:rFonts w:ascii="Arial" w:hAnsi="Arial" w:cs="Arial"/>
                <w:bCs/>
              </w:rPr>
              <w:t xml:space="preserve">. </w:t>
            </w:r>
            <w:r w:rsidR="000C1D85" w:rsidRPr="005E2550">
              <w:rPr>
                <w:rFonts w:ascii="Arial" w:hAnsi="Arial" w:cs="Arial"/>
                <w:bCs/>
              </w:rPr>
              <w:t>S Taylor</w:t>
            </w:r>
            <w:r w:rsidR="002B67B0" w:rsidRPr="005E2550">
              <w:rPr>
                <w:rFonts w:ascii="Arial" w:hAnsi="Arial" w:cs="Arial"/>
                <w:bCs/>
              </w:rPr>
              <w:t xml:space="preserve"> stated that this training had</w:t>
            </w:r>
            <w:r w:rsidR="000B721D" w:rsidRPr="005E2550">
              <w:rPr>
                <w:rFonts w:ascii="Arial" w:hAnsi="Arial" w:cs="Arial"/>
                <w:bCs/>
              </w:rPr>
              <w:t xml:space="preserve"> now commenced with two sessions already complete</w:t>
            </w:r>
            <w:r w:rsidR="002B67B0" w:rsidRPr="005E2550">
              <w:rPr>
                <w:rFonts w:ascii="Arial" w:hAnsi="Arial" w:cs="Arial"/>
                <w:bCs/>
              </w:rPr>
              <w:t xml:space="preserve"> and the third planned for 27</w:t>
            </w:r>
            <w:r w:rsidR="008709B2" w:rsidRPr="005E2550">
              <w:rPr>
                <w:rFonts w:ascii="Arial" w:hAnsi="Arial" w:cs="Arial"/>
                <w:bCs/>
              </w:rPr>
              <w:t xml:space="preserve"> September 2023</w:t>
            </w:r>
            <w:r w:rsidR="00F4577F" w:rsidRPr="005E2550">
              <w:rPr>
                <w:rFonts w:ascii="Arial" w:hAnsi="Arial" w:cs="Arial"/>
                <w:bCs/>
              </w:rPr>
              <w:t xml:space="preserve">. </w:t>
            </w:r>
            <w:r w:rsidR="008709B2" w:rsidRPr="005E2550">
              <w:rPr>
                <w:rFonts w:ascii="Arial" w:hAnsi="Arial" w:cs="Arial"/>
                <w:bCs/>
              </w:rPr>
              <w:t xml:space="preserve">S Taylor highlighted this review </w:t>
            </w:r>
            <w:r w:rsidR="00C1516D">
              <w:rPr>
                <w:rFonts w:ascii="Arial" w:hAnsi="Arial" w:cs="Arial"/>
                <w:bCs/>
              </w:rPr>
              <w:t>had been</w:t>
            </w:r>
            <w:r w:rsidR="008709B2" w:rsidRPr="005E2550">
              <w:rPr>
                <w:rFonts w:ascii="Arial" w:hAnsi="Arial" w:cs="Arial"/>
                <w:bCs/>
              </w:rPr>
              <w:t xml:space="preserve"> changed from partially implemented to fully implemented</w:t>
            </w:r>
            <w:r w:rsidR="00C1516D">
              <w:rPr>
                <w:rFonts w:ascii="Arial" w:hAnsi="Arial" w:cs="Arial"/>
                <w:bCs/>
              </w:rPr>
              <w:t xml:space="preserve"> in the </w:t>
            </w:r>
            <w:r w:rsidR="00570E7F">
              <w:rPr>
                <w:rFonts w:ascii="Arial" w:hAnsi="Arial" w:cs="Arial"/>
                <w:bCs/>
              </w:rPr>
              <w:t>Follow up Summary</w:t>
            </w:r>
            <w:r w:rsidR="00654E3F" w:rsidRPr="005E2550">
              <w:rPr>
                <w:rFonts w:ascii="Arial" w:hAnsi="Arial" w:cs="Arial"/>
                <w:bCs/>
              </w:rPr>
              <w:t xml:space="preserve">. S Inglis will look and update the partial recommendations within the Follow </w:t>
            </w:r>
            <w:r w:rsidR="00570E7F">
              <w:rPr>
                <w:rFonts w:ascii="Arial" w:hAnsi="Arial" w:cs="Arial"/>
                <w:bCs/>
              </w:rPr>
              <w:t>U</w:t>
            </w:r>
            <w:r w:rsidR="00654E3F" w:rsidRPr="005E2550">
              <w:rPr>
                <w:rFonts w:ascii="Arial" w:hAnsi="Arial" w:cs="Arial"/>
                <w:bCs/>
              </w:rPr>
              <w:t xml:space="preserve">p </w:t>
            </w:r>
            <w:r w:rsidR="00570E7F">
              <w:rPr>
                <w:rFonts w:ascii="Arial" w:hAnsi="Arial" w:cs="Arial"/>
                <w:bCs/>
              </w:rPr>
              <w:t>R</w:t>
            </w:r>
            <w:r w:rsidR="00654E3F" w:rsidRPr="005E2550">
              <w:rPr>
                <w:rFonts w:ascii="Arial" w:hAnsi="Arial" w:cs="Arial"/>
                <w:bCs/>
              </w:rPr>
              <w:t xml:space="preserve">eport. </w:t>
            </w:r>
            <w:r w:rsidR="00F4577F" w:rsidRPr="005E2550">
              <w:rPr>
                <w:rFonts w:ascii="Arial" w:hAnsi="Arial" w:cs="Arial"/>
                <w:b/>
              </w:rPr>
              <w:t xml:space="preserve">S Taylor and </w:t>
            </w:r>
            <w:r w:rsidR="00654E3F" w:rsidRPr="005E2550">
              <w:rPr>
                <w:rFonts w:ascii="Arial" w:hAnsi="Arial" w:cs="Arial"/>
                <w:b/>
              </w:rPr>
              <w:t>S Inglis to progress</w:t>
            </w:r>
            <w:r w:rsidR="006B0259" w:rsidRPr="005E2550">
              <w:rPr>
                <w:rFonts w:ascii="Arial" w:hAnsi="Arial" w:cs="Arial"/>
                <w:b/>
              </w:rPr>
              <w:t>.</w:t>
            </w:r>
          </w:p>
          <w:p w14:paraId="67465E6A" w14:textId="77777777" w:rsidR="006B0259" w:rsidRPr="005E2550" w:rsidRDefault="006B0259" w:rsidP="00263F29">
            <w:pPr>
              <w:spacing w:after="0" w:line="240" w:lineRule="auto"/>
              <w:ind w:left="906" w:right="120"/>
              <w:rPr>
                <w:rFonts w:ascii="Arial" w:hAnsi="Arial" w:cs="Arial"/>
                <w:b/>
              </w:rPr>
            </w:pPr>
          </w:p>
          <w:p w14:paraId="1873C057" w14:textId="0E428A44" w:rsidR="00AC5E17" w:rsidRPr="005E2550" w:rsidRDefault="00AC5E17" w:rsidP="002C56B6">
            <w:pPr>
              <w:pStyle w:val="TableParagraph"/>
              <w:numPr>
                <w:ilvl w:val="1"/>
                <w:numId w:val="1"/>
              </w:numPr>
              <w:ind w:left="573" w:hanging="573"/>
              <w:rPr>
                <w:b/>
                <w:bCs/>
                <w:lang w:val="en-GB"/>
              </w:rPr>
            </w:pPr>
            <w:r w:rsidRPr="005E2550">
              <w:rPr>
                <w:b/>
                <w:lang w:val="en-GB"/>
              </w:rPr>
              <w:lastRenderedPageBreak/>
              <w:t>2023/24 Draft Audit Plan</w:t>
            </w:r>
          </w:p>
          <w:p w14:paraId="67E99608" w14:textId="77777777" w:rsidR="006B0259" w:rsidRPr="005E2550" w:rsidRDefault="006B0259" w:rsidP="00654E3F">
            <w:pPr>
              <w:pStyle w:val="TableParagraph"/>
              <w:ind w:left="870" w:hanging="870"/>
              <w:rPr>
                <w:b/>
                <w:lang w:val="en-GB"/>
              </w:rPr>
            </w:pPr>
          </w:p>
          <w:p w14:paraId="36FB8430" w14:textId="0746E2DB" w:rsidR="002C0475" w:rsidRPr="005E2550" w:rsidRDefault="002F2E84" w:rsidP="00980623">
            <w:pPr>
              <w:pStyle w:val="TableParagraph"/>
              <w:ind w:left="573"/>
              <w:rPr>
                <w:bCs/>
                <w:lang w:val="en-GB"/>
              </w:rPr>
            </w:pPr>
            <w:r w:rsidRPr="005E2550">
              <w:rPr>
                <w:bCs/>
                <w:lang w:val="en-GB"/>
              </w:rPr>
              <w:t>S Inglis</w:t>
            </w:r>
            <w:r w:rsidR="002F2DC0" w:rsidRPr="005E2550">
              <w:rPr>
                <w:bCs/>
                <w:lang w:val="en-GB"/>
              </w:rPr>
              <w:t xml:space="preserve"> highlighted the </w:t>
            </w:r>
            <w:r w:rsidR="00606011" w:rsidRPr="005E2550">
              <w:rPr>
                <w:bCs/>
                <w:lang w:val="en-GB"/>
              </w:rPr>
              <w:t>Draft Audit Plan</w:t>
            </w:r>
            <w:r w:rsidR="00854B8A" w:rsidRPr="005E2550">
              <w:rPr>
                <w:bCs/>
                <w:lang w:val="en-GB"/>
              </w:rPr>
              <w:t xml:space="preserve"> which was based on a three</w:t>
            </w:r>
            <w:r w:rsidR="003F4CD8" w:rsidRPr="005E2550">
              <w:rPr>
                <w:bCs/>
                <w:lang w:val="en-GB"/>
              </w:rPr>
              <w:t>-</w:t>
            </w:r>
            <w:r w:rsidR="00854B8A" w:rsidRPr="005E2550">
              <w:rPr>
                <w:bCs/>
                <w:lang w:val="en-GB"/>
              </w:rPr>
              <w:t>year strateg</w:t>
            </w:r>
            <w:r w:rsidR="00BF1480" w:rsidRPr="005E2550">
              <w:rPr>
                <w:bCs/>
                <w:lang w:val="en-GB"/>
              </w:rPr>
              <w:t>ic</w:t>
            </w:r>
            <w:r w:rsidR="00854B8A" w:rsidRPr="005E2550">
              <w:rPr>
                <w:bCs/>
                <w:lang w:val="en-GB"/>
              </w:rPr>
              <w:t xml:space="preserve"> plan. </w:t>
            </w:r>
            <w:r w:rsidRPr="005E2550">
              <w:rPr>
                <w:bCs/>
                <w:lang w:val="en-GB"/>
              </w:rPr>
              <w:t xml:space="preserve"> </w:t>
            </w:r>
            <w:r w:rsidR="00854B8A" w:rsidRPr="005E2550">
              <w:rPr>
                <w:bCs/>
                <w:lang w:val="en-GB"/>
              </w:rPr>
              <w:t>There ha</w:t>
            </w:r>
            <w:r w:rsidR="00BF1480" w:rsidRPr="005E2550">
              <w:rPr>
                <w:bCs/>
                <w:lang w:val="en-GB"/>
              </w:rPr>
              <w:t>d</w:t>
            </w:r>
            <w:r w:rsidR="00854B8A" w:rsidRPr="005E2550">
              <w:rPr>
                <w:bCs/>
                <w:lang w:val="en-GB"/>
              </w:rPr>
              <w:t xml:space="preserve"> been two changes and </w:t>
            </w:r>
            <w:r w:rsidRPr="005E2550">
              <w:rPr>
                <w:bCs/>
                <w:lang w:val="en-GB"/>
              </w:rPr>
              <w:t xml:space="preserve">two </w:t>
            </w:r>
            <w:r w:rsidR="00570E7F">
              <w:rPr>
                <w:bCs/>
                <w:lang w:val="en-GB"/>
              </w:rPr>
              <w:t xml:space="preserve">new audits </w:t>
            </w:r>
            <w:r w:rsidRPr="005E2550">
              <w:rPr>
                <w:bCs/>
                <w:lang w:val="en-GB"/>
              </w:rPr>
              <w:t xml:space="preserve">proposed for </w:t>
            </w:r>
            <w:r w:rsidR="00BF1480" w:rsidRPr="005E2550">
              <w:rPr>
                <w:bCs/>
                <w:lang w:val="en-GB"/>
              </w:rPr>
              <w:t>20</w:t>
            </w:r>
            <w:r w:rsidRPr="005E2550">
              <w:rPr>
                <w:bCs/>
                <w:lang w:val="en-GB"/>
              </w:rPr>
              <w:t>23/24</w:t>
            </w:r>
            <w:r w:rsidR="000764F4" w:rsidRPr="005E2550">
              <w:rPr>
                <w:bCs/>
                <w:lang w:val="en-GB"/>
              </w:rPr>
              <w:t>.</w:t>
            </w:r>
            <w:r w:rsidR="003D13ED" w:rsidRPr="005E2550">
              <w:rPr>
                <w:bCs/>
                <w:lang w:val="en-GB"/>
              </w:rPr>
              <w:t xml:space="preserve"> S Inglis highlighted</w:t>
            </w:r>
            <w:r w:rsidR="00074182" w:rsidRPr="005E2550">
              <w:rPr>
                <w:bCs/>
                <w:lang w:val="en-GB"/>
              </w:rPr>
              <w:t xml:space="preserve"> the</w:t>
            </w:r>
            <w:r w:rsidR="003D13ED" w:rsidRPr="005E2550">
              <w:rPr>
                <w:bCs/>
                <w:lang w:val="en-GB"/>
              </w:rPr>
              <w:t xml:space="preserve"> review of the College’s current procedures for the operation of the Sports Centre, to identify and propos</w:t>
            </w:r>
            <w:r w:rsidR="006B1155" w:rsidRPr="005E2550">
              <w:rPr>
                <w:bCs/>
                <w:lang w:val="en-GB"/>
              </w:rPr>
              <w:t>e</w:t>
            </w:r>
            <w:r w:rsidR="003D13ED" w:rsidRPr="005E2550">
              <w:rPr>
                <w:bCs/>
                <w:lang w:val="en-GB"/>
              </w:rPr>
              <w:t xml:space="preserve"> procedural improvements to inform a wider College review of commercialisation and effectiveness of centre operations at the Gardyne </w:t>
            </w:r>
            <w:r w:rsidR="00F654AA">
              <w:rPr>
                <w:bCs/>
                <w:lang w:val="en-GB"/>
              </w:rPr>
              <w:t>c</w:t>
            </w:r>
            <w:r w:rsidR="003D13ED" w:rsidRPr="005E2550">
              <w:rPr>
                <w:bCs/>
                <w:lang w:val="en-GB"/>
              </w:rPr>
              <w:t xml:space="preserve">ampus. </w:t>
            </w:r>
            <w:r w:rsidR="003C0086" w:rsidRPr="005E2550">
              <w:rPr>
                <w:bCs/>
                <w:lang w:val="en-GB"/>
              </w:rPr>
              <w:t>This review</w:t>
            </w:r>
            <w:r w:rsidR="003D13ED" w:rsidRPr="005E2550">
              <w:rPr>
                <w:bCs/>
                <w:lang w:val="en-GB"/>
              </w:rPr>
              <w:t xml:space="preserve"> will be completed as a Business Process Review.</w:t>
            </w:r>
          </w:p>
          <w:p w14:paraId="6388BAB7" w14:textId="77777777" w:rsidR="009E375C" w:rsidRPr="005E2550" w:rsidRDefault="009E375C" w:rsidP="00980623">
            <w:pPr>
              <w:pStyle w:val="TableParagraph"/>
              <w:ind w:left="573"/>
              <w:rPr>
                <w:bCs/>
                <w:lang w:val="en-GB"/>
              </w:rPr>
            </w:pPr>
          </w:p>
          <w:p w14:paraId="1FFDA8DF" w14:textId="6D079C74" w:rsidR="009E375C" w:rsidRPr="005E2550" w:rsidRDefault="009E375C" w:rsidP="00980623">
            <w:pPr>
              <w:pStyle w:val="TableParagraph"/>
              <w:ind w:left="573"/>
              <w:rPr>
                <w:bCs/>
                <w:lang w:val="en-GB"/>
              </w:rPr>
            </w:pPr>
            <w:r w:rsidRPr="005E2550">
              <w:rPr>
                <w:bCs/>
                <w:lang w:val="en-GB"/>
              </w:rPr>
              <w:t>M Williams</w:t>
            </w:r>
            <w:r w:rsidR="006D06B5" w:rsidRPr="005E2550">
              <w:rPr>
                <w:bCs/>
                <w:lang w:val="en-GB"/>
              </w:rPr>
              <w:t>on questioned why</w:t>
            </w:r>
            <w:r w:rsidR="00E25511" w:rsidRPr="005E2550">
              <w:rPr>
                <w:bCs/>
                <w:lang w:val="en-GB"/>
              </w:rPr>
              <w:t xml:space="preserve"> the</w:t>
            </w:r>
            <w:r w:rsidR="006D06B5" w:rsidRPr="005E2550">
              <w:rPr>
                <w:bCs/>
                <w:lang w:val="en-GB"/>
              </w:rPr>
              <w:t xml:space="preserve"> </w:t>
            </w:r>
            <w:r w:rsidR="00B368BC" w:rsidRPr="005E2550">
              <w:rPr>
                <w:bCs/>
                <w:lang w:val="en-GB"/>
              </w:rPr>
              <w:t>Sports Centre</w:t>
            </w:r>
            <w:r w:rsidR="00BD204E" w:rsidRPr="005E2550">
              <w:rPr>
                <w:bCs/>
                <w:lang w:val="en-GB"/>
              </w:rPr>
              <w:t xml:space="preserve"> </w:t>
            </w:r>
            <w:r w:rsidR="00BF1480" w:rsidRPr="005E2550">
              <w:rPr>
                <w:bCs/>
                <w:lang w:val="en-GB"/>
              </w:rPr>
              <w:t xml:space="preserve">review was to </w:t>
            </w:r>
            <w:r w:rsidR="006D06B5" w:rsidRPr="005E2550">
              <w:rPr>
                <w:bCs/>
                <w:lang w:val="en-GB"/>
              </w:rPr>
              <w:t>be completed by an external auditor and not management. S Taylor</w:t>
            </w:r>
            <w:r w:rsidR="00C126CB" w:rsidRPr="005E2550">
              <w:rPr>
                <w:bCs/>
                <w:lang w:val="en-GB"/>
              </w:rPr>
              <w:t xml:space="preserve"> </w:t>
            </w:r>
            <w:r w:rsidR="00540093" w:rsidRPr="005E2550">
              <w:rPr>
                <w:bCs/>
                <w:lang w:val="en-GB"/>
              </w:rPr>
              <w:t xml:space="preserve">stated the College was keen </w:t>
            </w:r>
            <w:r w:rsidR="00BF1480" w:rsidRPr="005E2550">
              <w:rPr>
                <w:bCs/>
                <w:lang w:val="en-GB"/>
              </w:rPr>
              <w:t>to obtain</w:t>
            </w:r>
            <w:r w:rsidR="00540093" w:rsidRPr="005E2550">
              <w:rPr>
                <w:bCs/>
                <w:lang w:val="en-GB"/>
              </w:rPr>
              <w:t xml:space="preserve"> an external view on the centre</w:t>
            </w:r>
            <w:r w:rsidR="00BF1480" w:rsidRPr="005E2550">
              <w:rPr>
                <w:bCs/>
                <w:lang w:val="en-GB"/>
              </w:rPr>
              <w:t xml:space="preserve"> operation</w:t>
            </w:r>
            <w:r w:rsidR="00CE1CA0" w:rsidRPr="005E2550">
              <w:rPr>
                <w:bCs/>
                <w:lang w:val="en-GB"/>
              </w:rPr>
              <w:t>, as th</w:t>
            </w:r>
            <w:r w:rsidR="00BF1480" w:rsidRPr="005E2550">
              <w:rPr>
                <w:bCs/>
                <w:lang w:val="en-GB"/>
              </w:rPr>
              <w:t>e</w:t>
            </w:r>
            <w:r w:rsidR="00CE1CA0" w:rsidRPr="005E2550">
              <w:rPr>
                <w:bCs/>
                <w:lang w:val="en-GB"/>
              </w:rPr>
              <w:t xml:space="preserve"> gym </w:t>
            </w:r>
            <w:r w:rsidR="00BF1480" w:rsidRPr="005E2550">
              <w:rPr>
                <w:bCs/>
                <w:lang w:val="en-GB"/>
              </w:rPr>
              <w:t xml:space="preserve">had </w:t>
            </w:r>
            <w:r w:rsidR="00CE1CA0" w:rsidRPr="005E2550">
              <w:rPr>
                <w:bCs/>
                <w:lang w:val="en-GB"/>
              </w:rPr>
              <w:t xml:space="preserve">sat with the Curriculum team for numerous </w:t>
            </w:r>
            <w:r w:rsidR="00527C41" w:rsidRPr="005E2550">
              <w:rPr>
                <w:bCs/>
                <w:lang w:val="en-GB"/>
              </w:rPr>
              <w:t xml:space="preserve">of </w:t>
            </w:r>
            <w:r w:rsidR="00CE1CA0" w:rsidRPr="005E2550">
              <w:rPr>
                <w:bCs/>
                <w:lang w:val="en-GB"/>
              </w:rPr>
              <w:t>years</w:t>
            </w:r>
            <w:r w:rsidR="00BF1480" w:rsidRPr="005E2550">
              <w:rPr>
                <w:bCs/>
                <w:lang w:val="en-GB"/>
              </w:rPr>
              <w:t xml:space="preserve"> and </w:t>
            </w:r>
            <w:r w:rsidR="00CE1CA0" w:rsidRPr="005E2550">
              <w:rPr>
                <w:bCs/>
                <w:lang w:val="en-GB"/>
              </w:rPr>
              <w:t xml:space="preserve">never quite </w:t>
            </w:r>
            <w:r w:rsidR="00527C41" w:rsidRPr="005E2550">
              <w:rPr>
                <w:bCs/>
                <w:lang w:val="en-GB"/>
              </w:rPr>
              <w:t>secured</w:t>
            </w:r>
            <w:r w:rsidR="00CE1CA0" w:rsidRPr="005E2550">
              <w:rPr>
                <w:bCs/>
                <w:lang w:val="en-GB"/>
              </w:rPr>
              <w:t xml:space="preserve"> the</w:t>
            </w:r>
            <w:r w:rsidR="00BF1480" w:rsidRPr="005E2550">
              <w:rPr>
                <w:bCs/>
                <w:lang w:val="en-GB"/>
              </w:rPr>
              <w:t xml:space="preserve"> commercial</w:t>
            </w:r>
            <w:r w:rsidR="00CE1CA0" w:rsidRPr="005E2550">
              <w:rPr>
                <w:bCs/>
                <w:lang w:val="en-GB"/>
              </w:rPr>
              <w:t xml:space="preserve"> poten</w:t>
            </w:r>
            <w:r w:rsidR="00424C0F" w:rsidRPr="005E2550">
              <w:rPr>
                <w:bCs/>
                <w:lang w:val="en-GB"/>
              </w:rPr>
              <w:t xml:space="preserve">tial </w:t>
            </w:r>
            <w:r w:rsidR="00F654AA">
              <w:rPr>
                <w:bCs/>
                <w:lang w:val="en-GB"/>
              </w:rPr>
              <w:t>that might be possible</w:t>
            </w:r>
            <w:r w:rsidR="00424C0F" w:rsidRPr="005E2550">
              <w:rPr>
                <w:bCs/>
                <w:lang w:val="en-GB"/>
              </w:rPr>
              <w:t xml:space="preserve"> due to viewing this building as a curriculum facility as opposed to a commercial facility. </w:t>
            </w:r>
          </w:p>
          <w:p w14:paraId="3FA59AB2" w14:textId="77777777" w:rsidR="009E375C" w:rsidRPr="005E2550" w:rsidRDefault="009E375C" w:rsidP="00980623">
            <w:pPr>
              <w:pStyle w:val="TableParagraph"/>
              <w:ind w:left="573"/>
              <w:rPr>
                <w:bCs/>
                <w:lang w:val="en-GB"/>
              </w:rPr>
            </w:pPr>
          </w:p>
          <w:p w14:paraId="79766EC1" w14:textId="0425B041" w:rsidR="009E375C" w:rsidRPr="005E2550" w:rsidRDefault="00F83119" w:rsidP="00980623">
            <w:pPr>
              <w:pStyle w:val="TableParagraph"/>
              <w:ind w:left="573"/>
              <w:rPr>
                <w:bCs/>
                <w:lang w:val="en-GB"/>
              </w:rPr>
            </w:pPr>
            <w:r w:rsidRPr="005E2550">
              <w:rPr>
                <w:bCs/>
                <w:lang w:val="en-GB"/>
              </w:rPr>
              <w:t xml:space="preserve">The benefits of the business process review were discussed and S Taylor noted that this had been useful to inform the review of catering operations and the resulting savings achieved. </w:t>
            </w:r>
            <w:r w:rsidR="009E375C" w:rsidRPr="005E2550">
              <w:rPr>
                <w:bCs/>
                <w:lang w:val="en-GB"/>
              </w:rPr>
              <w:t>H</w:t>
            </w:r>
            <w:r w:rsidR="00515268" w:rsidRPr="005E2550">
              <w:rPr>
                <w:bCs/>
                <w:lang w:val="en-GB"/>
              </w:rPr>
              <w:t xml:space="preserve"> </w:t>
            </w:r>
            <w:r w:rsidR="009E375C" w:rsidRPr="005E2550">
              <w:rPr>
                <w:bCs/>
                <w:lang w:val="en-GB"/>
              </w:rPr>
              <w:t>H</w:t>
            </w:r>
            <w:r w:rsidR="00515268" w:rsidRPr="005E2550">
              <w:rPr>
                <w:bCs/>
                <w:lang w:val="en-GB"/>
              </w:rPr>
              <w:t xml:space="preserve">oneyman </w:t>
            </w:r>
            <w:r w:rsidRPr="005E2550">
              <w:rPr>
                <w:bCs/>
                <w:lang w:val="en-GB"/>
              </w:rPr>
              <w:t xml:space="preserve">noted that she shared some of the </w:t>
            </w:r>
            <w:r w:rsidR="00515268" w:rsidRPr="005E2550">
              <w:rPr>
                <w:bCs/>
                <w:lang w:val="en-GB"/>
              </w:rPr>
              <w:t xml:space="preserve">concerns </w:t>
            </w:r>
            <w:r w:rsidRPr="005E2550">
              <w:rPr>
                <w:bCs/>
                <w:lang w:val="en-GB"/>
              </w:rPr>
              <w:t>raised, but was happy to support this if it was felt useful by the College.</w:t>
            </w:r>
          </w:p>
          <w:p w14:paraId="3BA8B55F" w14:textId="77777777" w:rsidR="009E375C" w:rsidRPr="005E2550" w:rsidRDefault="009E375C" w:rsidP="00980623">
            <w:pPr>
              <w:pStyle w:val="TableParagraph"/>
              <w:ind w:left="573"/>
              <w:rPr>
                <w:bCs/>
                <w:lang w:val="en-GB"/>
              </w:rPr>
            </w:pPr>
          </w:p>
          <w:p w14:paraId="6AFE8CD7" w14:textId="50389918" w:rsidR="009E375C" w:rsidRPr="005E2550" w:rsidRDefault="009E375C" w:rsidP="00980623">
            <w:pPr>
              <w:pStyle w:val="TableParagraph"/>
              <w:ind w:left="573"/>
              <w:rPr>
                <w:bCs/>
                <w:lang w:val="en-GB"/>
              </w:rPr>
            </w:pPr>
            <w:r w:rsidRPr="005E2550">
              <w:rPr>
                <w:bCs/>
                <w:lang w:val="en-GB"/>
              </w:rPr>
              <w:t>S Inglis</w:t>
            </w:r>
            <w:r w:rsidR="00515268" w:rsidRPr="005E2550">
              <w:rPr>
                <w:bCs/>
                <w:lang w:val="en-GB"/>
              </w:rPr>
              <w:t xml:space="preserve"> noted that</w:t>
            </w:r>
            <w:r w:rsidRPr="005E2550">
              <w:rPr>
                <w:bCs/>
                <w:lang w:val="en-GB"/>
              </w:rPr>
              <w:t xml:space="preserve"> </w:t>
            </w:r>
            <w:r w:rsidR="00515268" w:rsidRPr="005E2550">
              <w:rPr>
                <w:bCs/>
                <w:lang w:val="en-GB"/>
              </w:rPr>
              <w:t>i</w:t>
            </w:r>
            <w:r w:rsidRPr="005E2550">
              <w:rPr>
                <w:bCs/>
                <w:lang w:val="en-GB"/>
              </w:rPr>
              <w:t xml:space="preserve">t </w:t>
            </w:r>
            <w:r w:rsidR="00337051" w:rsidRPr="005E2550">
              <w:rPr>
                <w:bCs/>
                <w:lang w:val="en-GB"/>
              </w:rPr>
              <w:t>wa</w:t>
            </w:r>
            <w:r w:rsidRPr="005E2550">
              <w:rPr>
                <w:bCs/>
                <w:lang w:val="en-GB"/>
              </w:rPr>
              <w:t>s a business process review approach</w:t>
            </w:r>
            <w:r w:rsidR="00AD2C33" w:rsidRPr="005E2550">
              <w:rPr>
                <w:bCs/>
                <w:lang w:val="en-GB"/>
              </w:rPr>
              <w:t xml:space="preserve"> </w:t>
            </w:r>
            <w:r w:rsidR="009F2D2E" w:rsidRPr="005E2550">
              <w:rPr>
                <w:bCs/>
                <w:lang w:val="en-GB"/>
              </w:rPr>
              <w:t xml:space="preserve">designed to target and identify areas </w:t>
            </w:r>
            <w:r w:rsidR="00D4573D" w:rsidRPr="005E2550">
              <w:rPr>
                <w:bCs/>
                <w:lang w:val="en-GB"/>
              </w:rPr>
              <w:t xml:space="preserve">of improvement to become more agile, </w:t>
            </w:r>
            <w:r w:rsidR="00910123" w:rsidRPr="005E2550">
              <w:rPr>
                <w:bCs/>
                <w:lang w:val="en-GB"/>
              </w:rPr>
              <w:t>efficient,</w:t>
            </w:r>
            <w:r w:rsidR="00D4573D" w:rsidRPr="005E2550">
              <w:rPr>
                <w:bCs/>
                <w:lang w:val="en-GB"/>
              </w:rPr>
              <w:t xml:space="preserve"> and streamlined. </w:t>
            </w:r>
            <w:r w:rsidR="00AD2C33" w:rsidRPr="005E2550">
              <w:rPr>
                <w:bCs/>
                <w:lang w:val="en-GB"/>
              </w:rPr>
              <w:t xml:space="preserve"> </w:t>
            </w:r>
            <w:r w:rsidR="00617DFF" w:rsidRPr="005E2550">
              <w:rPr>
                <w:bCs/>
                <w:lang w:val="en-GB"/>
              </w:rPr>
              <w:t>Discussions and interactions will be at the forefront with management and stakeholders to produce</w:t>
            </w:r>
            <w:r w:rsidR="00910123" w:rsidRPr="005E2550">
              <w:rPr>
                <w:bCs/>
                <w:lang w:val="en-GB"/>
              </w:rPr>
              <w:t xml:space="preserve"> points of improvements and to work on these. </w:t>
            </w:r>
          </w:p>
          <w:p w14:paraId="340AE6FC" w14:textId="77777777" w:rsidR="009E375C" w:rsidRPr="005E2550" w:rsidRDefault="009E375C" w:rsidP="00980623">
            <w:pPr>
              <w:pStyle w:val="TableParagraph"/>
              <w:ind w:left="573"/>
              <w:rPr>
                <w:bCs/>
                <w:lang w:val="en-GB"/>
              </w:rPr>
            </w:pPr>
          </w:p>
          <w:p w14:paraId="66918E01" w14:textId="4B116925" w:rsidR="00AC5E17" w:rsidRDefault="00020BAE" w:rsidP="00980623">
            <w:pPr>
              <w:pStyle w:val="TableParagraph"/>
              <w:ind w:left="573"/>
              <w:rPr>
                <w:bCs/>
                <w:lang w:val="en-GB"/>
              </w:rPr>
            </w:pPr>
            <w:r w:rsidRPr="005E2550">
              <w:rPr>
                <w:bCs/>
                <w:lang w:val="en-GB"/>
              </w:rPr>
              <w:t>S Ingli</w:t>
            </w:r>
            <w:r w:rsidR="00FE1E49" w:rsidRPr="005E2550">
              <w:rPr>
                <w:bCs/>
                <w:lang w:val="en-GB"/>
              </w:rPr>
              <w:t>s</w:t>
            </w:r>
            <w:r w:rsidR="00FA5B8E" w:rsidRPr="005E2550">
              <w:rPr>
                <w:bCs/>
                <w:lang w:val="en-GB"/>
              </w:rPr>
              <w:t xml:space="preserve"> highlighted the Environmental Sustainability </w:t>
            </w:r>
            <w:r w:rsidR="000769BA">
              <w:rPr>
                <w:bCs/>
                <w:lang w:val="en-GB"/>
              </w:rPr>
              <w:t>audit</w:t>
            </w:r>
            <w:r w:rsidR="007D750C" w:rsidRPr="005E2550">
              <w:rPr>
                <w:bCs/>
                <w:lang w:val="en-GB"/>
              </w:rPr>
              <w:t xml:space="preserve"> had been scheduled within the </w:t>
            </w:r>
            <w:r w:rsidR="00CE4146" w:rsidRPr="005E2550">
              <w:rPr>
                <w:bCs/>
                <w:lang w:val="en-GB"/>
              </w:rPr>
              <w:t>In</w:t>
            </w:r>
            <w:r w:rsidR="00FA5B8E" w:rsidRPr="005E2550">
              <w:rPr>
                <w:bCs/>
                <w:lang w:val="en-GB"/>
              </w:rPr>
              <w:t xml:space="preserve">ternal Audit Plan, he stated </w:t>
            </w:r>
            <w:r w:rsidR="00BC7520" w:rsidRPr="005E2550">
              <w:rPr>
                <w:bCs/>
                <w:lang w:val="en-GB"/>
              </w:rPr>
              <w:t>the audit will include a review of the College’s current position and operational arrangements to ensure compliance with the Climate Change</w:t>
            </w:r>
            <w:r w:rsidR="000054F7" w:rsidRPr="005E2550">
              <w:rPr>
                <w:bCs/>
                <w:lang w:val="en-GB"/>
              </w:rPr>
              <w:t xml:space="preserve"> Act 2009. S Taylor provided an update on Climate Emergency Plan </w:t>
            </w:r>
            <w:r w:rsidR="00CE4146" w:rsidRPr="005E2550">
              <w:rPr>
                <w:bCs/>
                <w:lang w:val="en-GB"/>
              </w:rPr>
              <w:t xml:space="preserve">and the update made to the </w:t>
            </w:r>
            <w:r w:rsidR="000054F7" w:rsidRPr="005E2550">
              <w:rPr>
                <w:bCs/>
                <w:lang w:val="en-GB"/>
              </w:rPr>
              <w:t>June 202</w:t>
            </w:r>
            <w:r w:rsidR="00CE4146" w:rsidRPr="005E2550">
              <w:rPr>
                <w:bCs/>
                <w:lang w:val="en-GB"/>
              </w:rPr>
              <w:t xml:space="preserve">3 </w:t>
            </w:r>
            <w:r w:rsidR="00B24955" w:rsidRPr="005E2550">
              <w:rPr>
                <w:bCs/>
                <w:lang w:val="en-GB"/>
              </w:rPr>
              <w:t>B</w:t>
            </w:r>
            <w:r w:rsidR="00CE4146" w:rsidRPr="005E2550">
              <w:rPr>
                <w:bCs/>
                <w:lang w:val="en-GB"/>
              </w:rPr>
              <w:t>oard meeting</w:t>
            </w:r>
            <w:r w:rsidR="00B24955" w:rsidRPr="005E2550">
              <w:rPr>
                <w:bCs/>
                <w:lang w:val="en-GB"/>
              </w:rPr>
              <w:t xml:space="preserve">. </w:t>
            </w:r>
            <w:r w:rsidR="000A487B" w:rsidRPr="005E2550">
              <w:rPr>
                <w:bCs/>
                <w:lang w:val="en-GB"/>
              </w:rPr>
              <w:t>O</w:t>
            </w:r>
            <w:r w:rsidR="00A160A3" w:rsidRPr="005E2550">
              <w:rPr>
                <w:bCs/>
                <w:lang w:val="en-GB"/>
              </w:rPr>
              <w:t>verall</w:t>
            </w:r>
            <w:r w:rsidR="004139B0" w:rsidRPr="005E2550">
              <w:rPr>
                <w:bCs/>
                <w:lang w:val="en-GB"/>
              </w:rPr>
              <w:t>,</w:t>
            </w:r>
            <w:r w:rsidR="00A160A3" w:rsidRPr="005E2550">
              <w:rPr>
                <w:bCs/>
                <w:lang w:val="en-GB"/>
              </w:rPr>
              <w:t xml:space="preserve"> there were positive findings for the carbon usage wit</w:t>
            </w:r>
            <w:r w:rsidR="009E3071" w:rsidRPr="005E2550">
              <w:rPr>
                <w:bCs/>
                <w:lang w:val="en-GB"/>
              </w:rPr>
              <w:t>hin the College</w:t>
            </w:r>
            <w:r w:rsidR="000A487B" w:rsidRPr="005E2550">
              <w:rPr>
                <w:bCs/>
                <w:lang w:val="en-GB"/>
              </w:rPr>
              <w:t>,</w:t>
            </w:r>
            <w:r w:rsidR="004139B0" w:rsidRPr="005E2550">
              <w:rPr>
                <w:bCs/>
                <w:lang w:val="en-GB"/>
              </w:rPr>
              <w:t xml:space="preserve"> </w:t>
            </w:r>
            <w:r w:rsidR="000A487B" w:rsidRPr="005E2550">
              <w:rPr>
                <w:bCs/>
                <w:lang w:val="en-GB"/>
              </w:rPr>
              <w:t>h</w:t>
            </w:r>
            <w:r w:rsidR="004139B0" w:rsidRPr="005E2550">
              <w:rPr>
                <w:bCs/>
                <w:lang w:val="en-GB"/>
              </w:rPr>
              <w:t xml:space="preserve">owever, </w:t>
            </w:r>
            <w:r w:rsidR="00E05038" w:rsidRPr="005E2550">
              <w:rPr>
                <w:bCs/>
                <w:lang w:val="en-GB"/>
              </w:rPr>
              <w:t xml:space="preserve">discussions </w:t>
            </w:r>
            <w:r w:rsidR="00B24955" w:rsidRPr="005E2550">
              <w:rPr>
                <w:bCs/>
                <w:lang w:val="en-GB"/>
              </w:rPr>
              <w:t xml:space="preserve">and enhancements would be </w:t>
            </w:r>
            <w:r w:rsidR="00E05038" w:rsidRPr="005E2550">
              <w:rPr>
                <w:bCs/>
                <w:lang w:val="en-GB"/>
              </w:rPr>
              <w:t xml:space="preserve">ongoing with the </w:t>
            </w:r>
            <w:r w:rsidR="00B24955" w:rsidRPr="005E2550">
              <w:rPr>
                <w:bCs/>
                <w:lang w:val="en-GB"/>
              </w:rPr>
              <w:t xml:space="preserve">Head of estates, </w:t>
            </w:r>
            <w:r w:rsidR="00E05038" w:rsidRPr="005E2550">
              <w:rPr>
                <w:bCs/>
                <w:lang w:val="en-GB"/>
              </w:rPr>
              <w:t xml:space="preserve">Director of </w:t>
            </w:r>
            <w:r w:rsidR="00C43518" w:rsidRPr="005E2550">
              <w:rPr>
                <w:bCs/>
                <w:lang w:val="en-GB"/>
              </w:rPr>
              <w:t>Infrastructure,</w:t>
            </w:r>
            <w:r w:rsidR="00E05038" w:rsidRPr="005E2550">
              <w:rPr>
                <w:bCs/>
                <w:lang w:val="en-GB"/>
              </w:rPr>
              <w:t xml:space="preserve"> </w:t>
            </w:r>
            <w:r w:rsidR="00B24955" w:rsidRPr="005E2550">
              <w:rPr>
                <w:bCs/>
                <w:lang w:val="en-GB"/>
              </w:rPr>
              <w:t>Academic Devel</w:t>
            </w:r>
            <w:r w:rsidR="005607FD" w:rsidRPr="005E2550">
              <w:rPr>
                <w:bCs/>
                <w:lang w:val="en-GB"/>
              </w:rPr>
              <w:t xml:space="preserve">opment </w:t>
            </w:r>
            <w:r w:rsidR="00C913D5" w:rsidRPr="005E2550">
              <w:rPr>
                <w:bCs/>
                <w:lang w:val="en-GB"/>
              </w:rPr>
              <w:t>Manager,</w:t>
            </w:r>
            <w:r w:rsidR="00E05038" w:rsidRPr="005E2550">
              <w:rPr>
                <w:bCs/>
                <w:lang w:val="en-GB"/>
              </w:rPr>
              <w:t xml:space="preserve"> and other relevant College staff. </w:t>
            </w:r>
          </w:p>
          <w:p w14:paraId="4D5984D0" w14:textId="77777777" w:rsidR="000769BA" w:rsidRDefault="000769BA" w:rsidP="00980623">
            <w:pPr>
              <w:pStyle w:val="TableParagraph"/>
              <w:ind w:left="573"/>
              <w:rPr>
                <w:bCs/>
                <w:lang w:val="en-GB"/>
              </w:rPr>
            </w:pPr>
          </w:p>
          <w:p w14:paraId="4F5E440E" w14:textId="2607E5B9" w:rsidR="000769BA" w:rsidRPr="005E2550" w:rsidRDefault="000769BA" w:rsidP="00980623">
            <w:pPr>
              <w:pStyle w:val="TableParagraph"/>
              <w:ind w:left="573"/>
              <w:rPr>
                <w:bCs/>
                <w:lang w:val="en-GB"/>
              </w:rPr>
            </w:pPr>
            <w:r>
              <w:rPr>
                <w:bCs/>
                <w:lang w:val="en-GB"/>
              </w:rPr>
              <w:t xml:space="preserve">The audit of Risk Management and related areas was discussed and it was noted that the main focus would be the risk elements, with business continuity and </w:t>
            </w:r>
            <w:r w:rsidR="005A1AA6">
              <w:rPr>
                <w:bCs/>
                <w:lang w:val="en-GB"/>
              </w:rPr>
              <w:t>disaster recovery also featured.</w:t>
            </w:r>
          </w:p>
          <w:p w14:paraId="73D7A791" w14:textId="77777777" w:rsidR="005607FD" w:rsidRPr="005E2550" w:rsidRDefault="005607FD" w:rsidP="00980623">
            <w:pPr>
              <w:pStyle w:val="TableParagraph"/>
              <w:ind w:left="573"/>
              <w:rPr>
                <w:bCs/>
                <w:lang w:val="en-GB"/>
              </w:rPr>
            </w:pPr>
          </w:p>
          <w:p w14:paraId="6158C23E" w14:textId="0F991316" w:rsidR="005607FD" w:rsidRPr="005E2550" w:rsidRDefault="005607FD" w:rsidP="00980623">
            <w:pPr>
              <w:pStyle w:val="TableParagraph"/>
              <w:ind w:left="573"/>
              <w:rPr>
                <w:bCs/>
                <w:lang w:val="en-GB"/>
              </w:rPr>
            </w:pPr>
            <w:r w:rsidRPr="005E2550">
              <w:rPr>
                <w:bCs/>
                <w:lang w:val="en-GB"/>
              </w:rPr>
              <w:t>The revised draft audit plan was approved.</w:t>
            </w:r>
          </w:p>
          <w:p w14:paraId="6DAEE3DB" w14:textId="77777777" w:rsidR="00012F9F" w:rsidRPr="005E2550" w:rsidRDefault="00012F9F" w:rsidP="00012F9F">
            <w:pPr>
              <w:pStyle w:val="TableParagraph"/>
              <w:rPr>
                <w:bCs/>
                <w:lang w:val="en-GB"/>
              </w:rPr>
            </w:pPr>
          </w:p>
          <w:p w14:paraId="640DACE9" w14:textId="0E67BE06" w:rsidR="00AC5E17" w:rsidRPr="005E2550" w:rsidRDefault="00E54F99" w:rsidP="00012F9F">
            <w:pPr>
              <w:pStyle w:val="TableParagraph"/>
              <w:numPr>
                <w:ilvl w:val="1"/>
                <w:numId w:val="1"/>
              </w:numPr>
              <w:ind w:left="573" w:hanging="573"/>
              <w:rPr>
                <w:b/>
                <w:bCs/>
                <w:lang w:val="en-GB"/>
              </w:rPr>
            </w:pPr>
            <w:r w:rsidRPr="005E2550">
              <w:rPr>
                <w:b/>
                <w:lang w:val="en-GB"/>
              </w:rPr>
              <w:t xml:space="preserve">Follow up Summary </w:t>
            </w:r>
          </w:p>
          <w:p w14:paraId="482012AA" w14:textId="77777777" w:rsidR="00E0418B" w:rsidRPr="005E2550" w:rsidRDefault="00E0418B" w:rsidP="00E0418B">
            <w:pPr>
              <w:spacing w:after="0" w:line="240" w:lineRule="auto"/>
              <w:ind w:right="120"/>
              <w:rPr>
                <w:rFonts w:ascii="Arial" w:hAnsi="Arial" w:cs="Arial"/>
                <w:bCs/>
              </w:rPr>
            </w:pPr>
          </w:p>
          <w:p w14:paraId="5F7501C0" w14:textId="11511BE0" w:rsidR="004F0486" w:rsidRPr="005E2550" w:rsidRDefault="00167313" w:rsidP="00012F9F">
            <w:pPr>
              <w:spacing w:after="0" w:line="240" w:lineRule="auto"/>
              <w:ind w:left="573" w:right="120"/>
              <w:rPr>
                <w:rFonts w:ascii="Arial" w:hAnsi="Arial" w:cs="Arial"/>
                <w:bCs/>
              </w:rPr>
            </w:pPr>
            <w:r w:rsidRPr="005E2550">
              <w:rPr>
                <w:rFonts w:ascii="Arial" w:hAnsi="Arial" w:cs="Arial"/>
                <w:bCs/>
              </w:rPr>
              <w:t>S Taylor</w:t>
            </w:r>
            <w:r w:rsidR="00E67FAC" w:rsidRPr="005E2550">
              <w:rPr>
                <w:rFonts w:ascii="Arial" w:hAnsi="Arial" w:cs="Arial"/>
                <w:bCs/>
              </w:rPr>
              <w:t xml:space="preserve"> </w:t>
            </w:r>
            <w:r w:rsidR="00012F9F" w:rsidRPr="005E2550">
              <w:rPr>
                <w:rFonts w:ascii="Arial" w:hAnsi="Arial" w:cs="Arial"/>
                <w:bCs/>
              </w:rPr>
              <w:t>summarised the paper</w:t>
            </w:r>
            <w:r w:rsidR="004A0363" w:rsidRPr="005E2550">
              <w:rPr>
                <w:rFonts w:ascii="Arial" w:hAnsi="Arial" w:cs="Arial"/>
                <w:bCs/>
              </w:rPr>
              <w:t xml:space="preserve">, </w:t>
            </w:r>
            <w:r w:rsidR="004F0486" w:rsidRPr="005E2550">
              <w:rPr>
                <w:rFonts w:ascii="Arial" w:hAnsi="Arial" w:cs="Arial"/>
                <w:bCs/>
              </w:rPr>
              <w:t xml:space="preserve">highlighting that this basically reflected the update from Henderson Loggie. It was noted that the Communications action on the follow up summary was </w:t>
            </w:r>
            <w:r w:rsidR="00CA5678" w:rsidRPr="005E2550">
              <w:rPr>
                <w:rFonts w:ascii="Arial" w:hAnsi="Arial" w:cs="Arial"/>
                <w:bCs/>
              </w:rPr>
              <w:t xml:space="preserve">detailed </w:t>
            </w:r>
            <w:r w:rsidR="004F0486" w:rsidRPr="005E2550">
              <w:rPr>
                <w:rFonts w:ascii="Arial" w:hAnsi="Arial" w:cs="Arial"/>
                <w:bCs/>
              </w:rPr>
              <w:t>as complete.</w:t>
            </w:r>
          </w:p>
          <w:p w14:paraId="75A2D895" w14:textId="021EAD87" w:rsidR="003E19D8" w:rsidRPr="005E2550" w:rsidRDefault="004F0486" w:rsidP="00012F9F">
            <w:pPr>
              <w:spacing w:after="0" w:line="240" w:lineRule="auto"/>
              <w:ind w:left="573" w:right="120"/>
              <w:rPr>
                <w:rFonts w:ascii="Arial" w:hAnsi="Arial" w:cs="Arial"/>
                <w:bCs/>
              </w:rPr>
            </w:pPr>
            <w:r w:rsidRPr="005E2550">
              <w:rPr>
                <w:rFonts w:ascii="Arial" w:hAnsi="Arial" w:cs="Arial"/>
                <w:bCs/>
              </w:rPr>
              <w:t xml:space="preserve"> </w:t>
            </w:r>
          </w:p>
          <w:p w14:paraId="0951021E" w14:textId="489881EE" w:rsidR="001A6B77" w:rsidRPr="005E2550" w:rsidRDefault="004C0189" w:rsidP="00012F9F">
            <w:pPr>
              <w:spacing w:after="0" w:line="240" w:lineRule="auto"/>
              <w:ind w:left="573" w:right="120"/>
              <w:rPr>
                <w:rFonts w:ascii="Arial" w:hAnsi="Arial" w:cs="Arial"/>
                <w:bCs/>
              </w:rPr>
            </w:pPr>
            <w:r w:rsidRPr="005E2550">
              <w:rPr>
                <w:rFonts w:ascii="Arial" w:hAnsi="Arial" w:cs="Arial"/>
                <w:bCs/>
              </w:rPr>
              <w:t>S</w:t>
            </w:r>
            <w:r w:rsidR="007D68E3" w:rsidRPr="005E2550">
              <w:rPr>
                <w:rFonts w:ascii="Arial" w:hAnsi="Arial" w:cs="Arial"/>
                <w:bCs/>
              </w:rPr>
              <w:t xml:space="preserve"> </w:t>
            </w:r>
            <w:r w:rsidRPr="005E2550">
              <w:rPr>
                <w:rFonts w:ascii="Arial" w:hAnsi="Arial" w:cs="Arial"/>
                <w:bCs/>
              </w:rPr>
              <w:t>T</w:t>
            </w:r>
            <w:r w:rsidR="007D68E3" w:rsidRPr="005E2550">
              <w:rPr>
                <w:rFonts w:ascii="Arial" w:hAnsi="Arial" w:cs="Arial"/>
                <w:bCs/>
              </w:rPr>
              <w:t xml:space="preserve">aylor </w:t>
            </w:r>
            <w:r w:rsidR="00C45AAF" w:rsidRPr="005E2550">
              <w:rPr>
                <w:rFonts w:ascii="Arial" w:hAnsi="Arial" w:cs="Arial"/>
                <w:bCs/>
              </w:rPr>
              <w:t xml:space="preserve">noted </w:t>
            </w:r>
            <w:r w:rsidR="007D68E3" w:rsidRPr="005E2550">
              <w:rPr>
                <w:rFonts w:ascii="Arial" w:hAnsi="Arial" w:cs="Arial"/>
                <w:bCs/>
              </w:rPr>
              <w:t xml:space="preserve">the process </w:t>
            </w:r>
            <w:r w:rsidR="00EC7102" w:rsidRPr="005E2550">
              <w:rPr>
                <w:rFonts w:ascii="Arial" w:hAnsi="Arial" w:cs="Arial"/>
                <w:bCs/>
              </w:rPr>
              <w:t>around Student Invoicing and Debt Management- highlighting the procedure around the student debt remains the same</w:t>
            </w:r>
            <w:r w:rsidR="0043544F" w:rsidRPr="005E2550">
              <w:rPr>
                <w:rFonts w:ascii="Arial" w:hAnsi="Arial" w:cs="Arial"/>
                <w:bCs/>
              </w:rPr>
              <w:t xml:space="preserve"> within the </w:t>
            </w:r>
            <w:r w:rsidR="00CA5678" w:rsidRPr="005E2550">
              <w:rPr>
                <w:rFonts w:ascii="Arial" w:hAnsi="Arial" w:cs="Arial"/>
                <w:bCs/>
              </w:rPr>
              <w:t>C</w:t>
            </w:r>
            <w:r w:rsidR="0043544F" w:rsidRPr="005E2550">
              <w:rPr>
                <w:rFonts w:ascii="Arial" w:hAnsi="Arial" w:cs="Arial"/>
                <w:bCs/>
              </w:rPr>
              <w:t xml:space="preserve">ollege with additional steps put in place </w:t>
            </w:r>
            <w:r w:rsidR="00C45AAF" w:rsidRPr="005E2550">
              <w:rPr>
                <w:rFonts w:ascii="Arial" w:hAnsi="Arial" w:cs="Arial"/>
                <w:bCs/>
              </w:rPr>
              <w:t>in</w:t>
            </w:r>
            <w:r w:rsidR="0043544F" w:rsidRPr="005E2550">
              <w:rPr>
                <w:rFonts w:ascii="Arial" w:hAnsi="Arial" w:cs="Arial"/>
                <w:bCs/>
              </w:rPr>
              <w:t xml:space="preserve"> dealing with a </w:t>
            </w:r>
            <w:r w:rsidR="00F1633D" w:rsidRPr="005E2550">
              <w:rPr>
                <w:rFonts w:ascii="Arial" w:hAnsi="Arial" w:cs="Arial"/>
                <w:bCs/>
              </w:rPr>
              <w:t xml:space="preserve">student. Discussions are held with the student around the debt, </w:t>
            </w:r>
            <w:r w:rsidR="008B6323" w:rsidRPr="005E2550">
              <w:rPr>
                <w:rFonts w:ascii="Arial" w:hAnsi="Arial" w:cs="Arial"/>
                <w:bCs/>
              </w:rPr>
              <w:t xml:space="preserve">and the College </w:t>
            </w:r>
            <w:r w:rsidR="00CA5678" w:rsidRPr="005E2550">
              <w:rPr>
                <w:rFonts w:ascii="Arial" w:hAnsi="Arial" w:cs="Arial"/>
                <w:bCs/>
              </w:rPr>
              <w:t>a</w:t>
            </w:r>
            <w:r w:rsidR="00C45AAF" w:rsidRPr="005E2550">
              <w:rPr>
                <w:rFonts w:ascii="Arial" w:hAnsi="Arial" w:cs="Arial"/>
                <w:bCs/>
              </w:rPr>
              <w:t>s</w:t>
            </w:r>
            <w:r w:rsidR="008B6323" w:rsidRPr="005E2550">
              <w:rPr>
                <w:rFonts w:ascii="Arial" w:hAnsi="Arial" w:cs="Arial"/>
                <w:bCs/>
              </w:rPr>
              <w:t xml:space="preserve"> a last resort w</w:t>
            </w:r>
            <w:r w:rsidR="00CA5678" w:rsidRPr="005E2550">
              <w:rPr>
                <w:rFonts w:ascii="Arial" w:hAnsi="Arial" w:cs="Arial"/>
                <w:bCs/>
              </w:rPr>
              <w:t>ould</w:t>
            </w:r>
            <w:r w:rsidR="008B6323" w:rsidRPr="005E2550">
              <w:rPr>
                <w:rFonts w:ascii="Arial" w:hAnsi="Arial" w:cs="Arial"/>
                <w:bCs/>
              </w:rPr>
              <w:t xml:space="preserve"> hold back certification if the </w:t>
            </w:r>
            <w:r w:rsidR="00CA5678" w:rsidRPr="005E2550">
              <w:rPr>
                <w:rFonts w:ascii="Arial" w:hAnsi="Arial" w:cs="Arial"/>
                <w:bCs/>
              </w:rPr>
              <w:t>debt had not been cleared.</w:t>
            </w:r>
          </w:p>
          <w:p w14:paraId="3D3FF39B" w14:textId="77777777" w:rsidR="006142E3" w:rsidRPr="005E2550" w:rsidRDefault="006142E3" w:rsidP="00913CCC">
            <w:pPr>
              <w:pStyle w:val="TableParagraph"/>
              <w:ind w:left="906"/>
              <w:rPr>
                <w:bCs/>
                <w:lang w:val="en-GB"/>
              </w:rPr>
            </w:pPr>
          </w:p>
        </w:tc>
      </w:tr>
      <w:tr w:rsidR="006142E3" w:rsidRPr="005E2550" w14:paraId="669D3551" w14:textId="77777777" w:rsidTr="00C87308">
        <w:trPr>
          <w:trHeight w:val="506"/>
        </w:trPr>
        <w:tc>
          <w:tcPr>
            <w:tcW w:w="567" w:type="dxa"/>
          </w:tcPr>
          <w:p w14:paraId="69B1ECC9" w14:textId="77777777" w:rsidR="006142E3" w:rsidRPr="005E2550" w:rsidRDefault="006142E3" w:rsidP="00913CCC">
            <w:pPr>
              <w:pStyle w:val="TableParagraph"/>
              <w:numPr>
                <w:ilvl w:val="0"/>
                <w:numId w:val="1"/>
              </w:numPr>
              <w:ind w:left="170" w:firstLine="0"/>
              <w:rPr>
                <w:b/>
                <w:lang w:val="en-GB"/>
              </w:rPr>
            </w:pPr>
          </w:p>
        </w:tc>
        <w:tc>
          <w:tcPr>
            <w:tcW w:w="9418" w:type="dxa"/>
          </w:tcPr>
          <w:p w14:paraId="22292358" w14:textId="4A59218A" w:rsidR="006142E3" w:rsidRPr="005E2550" w:rsidRDefault="000E31BE" w:rsidP="00AC5E17">
            <w:pPr>
              <w:pStyle w:val="TableParagraph"/>
              <w:tabs>
                <w:tab w:val="left" w:pos="428"/>
                <w:tab w:val="left" w:pos="950"/>
              </w:tabs>
              <w:ind w:right="236"/>
              <w:rPr>
                <w:b/>
                <w:bCs/>
                <w:lang w:val="en-GB"/>
              </w:rPr>
            </w:pPr>
            <w:r w:rsidRPr="005E2550">
              <w:rPr>
                <w:b/>
                <w:bCs/>
                <w:lang w:val="en-GB"/>
              </w:rPr>
              <w:t>S</w:t>
            </w:r>
            <w:r w:rsidR="00712AF3" w:rsidRPr="005E2550">
              <w:rPr>
                <w:b/>
                <w:bCs/>
                <w:lang w:val="en-GB"/>
              </w:rPr>
              <w:t>TRATEGIC RISK REGISTER UPDATE</w:t>
            </w:r>
            <w:r w:rsidRPr="005E2550">
              <w:rPr>
                <w:b/>
                <w:bCs/>
                <w:lang w:val="en-GB"/>
              </w:rPr>
              <w:t xml:space="preserve"> </w:t>
            </w:r>
          </w:p>
          <w:p w14:paraId="19F3323C" w14:textId="77777777" w:rsidR="000E31BE" w:rsidRPr="005E2550" w:rsidRDefault="000E31BE" w:rsidP="00AC5E17">
            <w:pPr>
              <w:pStyle w:val="TableParagraph"/>
              <w:tabs>
                <w:tab w:val="left" w:pos="428"/>
                <w:tab w:val="left" w:pos="950"/>
              </w:tabs>
              <w:ind w:right="236"/>
              <w:rPr>
                <w:lang w:val="en-GB"/>
              </w:rPr>
            </w:pPr>
          </w:p>
          <w:p w14:paraId="12EC4947" w14:textId="3177D75A" w:rsidR="00D80D12" w:rsidRPr="005E2550" w:rsidRDefault="00913006" w:rsidP="00043974">
            <w:pPr>
              <w:pStyle w:val="TableParagraph"/>
              <w:tabs>
                <w:tab w:val="left" w:pos="428"/>
                <w:tab w:val="left" w:pos="950"/>
              </w:tabs>
              <w:ind w:right="236"/>
              <w:rPr>
                <w:lang w:val="en-GB"/>
              </w:rPr>
            </w:pPr>
            <w:r w:rsidRPr="005E2550">
              <w:rPr>
                <w:lang w:val="en-GB"/>
              </w:rPr>
              <w:t xml:space="preserve">S Taylor </w:t>
            </w:r>
            <w:r w:rsidR="00043974" w:rsidRPr="005E2550">
              <w:rPr>
                <w:lang w:val="en-GB"/>
              </w:rPr>
              <w:t xml:space="preserve">summarised his covering paper and the register, noting that the </w:t>
            </w:r>
            <w:r w:rsidR="00D80D12" w:rsidRPr="005E2550">
              <w:rPr>
                <w:lang w:val="en-GB"/>
              </w:rPr>
              <w:t>Brexit risk ha</w:t>
            </w:r>
            <w:r w:rsidR="00043974" w:rsidRPr="005E2550">
              <w:rPr>
                <w:lang w:val="en-GB"/>
              </w:rPr>
              <w:t>d</w:t>
            </w:r>
            <w:r w:rsidR="00D80D12" w:rsidRPr="005E2550">
              <w:rPr>
                <w:lang w:val="en-GB"/>
              </w:rPr>
              <w:t xml:space="preserve"> now been removed from the Strategic Risk Register. </w:t>
            </w:r>
          </w:p>
          <w:p w14:paraId="56304A33" w14:textId="56CD2CDA" w:rsidR="00DA0630" w:rsidRPr="005E2550" w:rsidRDefault="00353613" w:rsidP="00576D87">
            <w:pPr>
              <w:tabs>
                <w:tab w:val="left" w:pos="5954"/>
                <w:tab w:val="right" w:pos="10065"/>
              </w:tabs>
              <w:rPr>
                <w:rFonts w:ascii="Arial" w:hAnsi="Arial" w:cs="Arial"/>
              </w:rPr>
            </w:pPr>
            <w:r w:rsidRPr="005E2550">
              <w:rPr>
                <w:rFonts w:ascii="Arial" w:hAnsi="Arial" w:cs="Arial"/>
              </w:rPr>
              <w:lastRenderedPageBreak/>
              <w:t xml:space="preserve">The </w:t>
            </w:r>
            <w:r w:rsidR="00043974" w:rsidRPr="005E2550">
              <w:rPr>
                <w:rFonts w:ascii="Arial" w:hAnsi="Arial" w:cs="Arial"/>
              </w:rPr>
              <w:t xml:space="preserve">financial sustainability risk was discussed and </w:t>
            </w:r>
            <w:r w:rsidR="00DA0630" w:rsidRPr="005E2550">
              <w:rPr>
                <w:rFonts w:ascii="Arial" w:hAnsi="Arial" w:cs="Arial"/>
              </w:rPr>
              <w:t>it was</w:t>
            </w:r>
            <w:r w:rsidR="002A7668" w:rsidRPr="005E2550">
              <w:rPr>
                <w:rFonts w:ascii="Arial" w:hAnsi="Arial" w:cs="Arial"/>
              </w:rPr>
              <w:t xml:space="preserve"> highlighted that work and discussions had progressed significantly in terms of the savings needed, with the total savings achieved sitting at </w:t>
            </w:r>
            <w:r w:rsidR="005A1AA6">
              <w:rPr>
                <w:rFonts w:ascii="Arial" w:hAnsi="Arial" w:cs="Arial"/>
              </w:rPr>
              <w:t>c</w:t>
            </w:r>
            <w:r w:rsidR="002A7668" w:rsidRPr="005E2550">
              <w:rPr>
                <w:rFonts w:ascii="Arial" w:hAnsi="Arial" w:cs="Arial"/>
              </w:rPr>
              <w:t xml:space="preserve">£2.7 million relative to the £2.5 million target through a combination of savings and additional income. This represented c10% savings taken out over the two years, without any compulsory redundancies being required. </w:t>
            </w:r>
          </w:p>
          <w:p w14:paraId="56DB2521" w14:textId="112E88C3" w:rsidR="00896100" w:rsidRPr="005E2550" w:rsidRDefault="00043974" w:rsidP="00576D87">
            <w:pPr>
              <w:textAlignment w:val="baseline"/>
              <w:rPr>
                <w:rFonts w:ascii="Arial" w:eastAsia="Arial" w:hAnsi="Arial" w:cs="Arial"/>
                <w:color w:val="auto"/>
              </w:rPr>
            </w:pPr>
            <w:r w:rsidRPr="005E2550">
              <w:rPr>
                <w:rFonts w:ascii="Arial" w:eastAsia="Times New Roman" w:hAnsi="Arial" w:cs="Arial"/>
              </w:rPr>
              <w:t xml:space="preserve">H Honeyman asked about the risk in respect of national bargaining and </w:t>
            </w:r>
            <w:r w:rsidR="00896100" w:rsidRPr="005E2550">
              <w:rPr>
                <w:rFonts w:ascii="Arial" w:eastAsia="Times New Roman" w:hAnsi="Arial" w:cs="Arial"/>
              </w:rPr>
              <w:t xml:space="preserve">S Taylor highlighted the ongoing negotiations for both academic and support staff. </w:t>
            </w:r>
            <w:r w:rsidR="00896100" w:rsidRPr="005E2550">
              <w:rPr>
                <w:rFonts w:ascii="Arial" w:hAnsi="Arial" w:cs="Arial"/>
              </w:rPr>
              <w:t>Negotiations for the 2022/23 and 2003/24 academic staff salary settlements remain difficult, with a final offer of £2000 for 2022/23 and £1500 for 2023/24 on all salary points being rejected and a ballot on industrial action returning a majority vote.</w:t>
            </w:r>
          </w:p>
          <w:p w14:paraId="6FB2CE32" w14:textId="48298E52" w:rsidR="00896100" w:rsidRPr="005E2550" w:rsidRDefault="00896100" w:rsidP="00576D87">
            <w:pPr>
              <w:textAlignment w:val="baseline"/>
              <w:rPr>
                <w:rFonts w:ascii="Arial" w:hAnsi="Arial" w:cs="Arial"/>
              </w:rPr>
            </w:pPr>
            <w:r w:rsidRPr="005E2550">
              <w:rPr>
                <w:rFonts w:ascii="Arial" w:hAnsi="Arial" w:cs="Arial"/>
              </w:rPr>
              <w:t>Both EIS/FELA and Unison had commenced strike action, with the first day taking place on 7 September. Around 39% of academic staff and 22</w:t>
            </w:r>
            <w:r w:rsidR="009E4FE5" w:rsidRPr="005E2550">
              <w:rPr>
                <w:rFonts w:ascii="Arial" w:hAnsi="Arial" w:cs="Arial"/>
              </w:rPr>
              <w:t>%</w:t>
            </w:r>
            <w:r w:rsidRPr="005E2550">
              <w:rPr>
                <w:rFonts w:ascii="Arial" w:hAnsi="Arial" w:cs="Arial"/>
              </w:rPr>
              <w:t xml:space="preserve"> of support staff had taken part in the action at D&amp;A.</w:t>
            </w:r>
            <w:r w:rsidR="00284456" w:rsidRPr="005E2550">
              <w:rPr>
                <w:rFonts w:ascii="Arial" w:hAnsi="Arial" w:cs="Arial"/>
              </w:rPr>
              <w:t xml:space="preserve"> Further strikes </w:t>
            </w:r>
            <w:r w:rsidR="00EB2DC9">
              <w:rPr>
                <w:rFonts w:ascii="Arial" w:hAnsi="Arial" w:cs="Arial"/>
              </w:rPr>
              <w:t>were</w:t>
            </w:r>
            <w:r w:rsidR="00284456" w:rsidRPr="005E2550">
              <w:rPr>
                <w:rFonts w:ascii="Arial" w:hAnsi="Arial" w:cs="Arial"/>
              </w:rPr>
              <w:t xml:space="preserve"> ongoing due to continuing disputes</w:t>
            </w:r>
            <w:r w:rsidR="009E4FE5" w:rsidRPr="005E2550">
              <w:rPr>
                <w:rFonts w:ascii="Arial" w:hAnsi="Arial" w:cs="Arial"/>
              </w:rPr>
              <w:t>, but overall relationships at D&amp;A remained positive</w:t>
            </w:r>
            <w:r w:rsidR="00284456" w:rsidRPr="005E2550">
              <w:rPr>
                <w:rFonts w:ascii="Arial" w:hAnsi="Arial" w:cs="Arial"/>
              </w:rPr>
              <w:t>.</w:t>
            </w:r>
            <w:r w:rsidR="009E4FE5" w:rsidRPr="005E2550">
              <w:rPr>
                <w:rFonts w:ascii="Arial" w:hAnsi="Arial" w:cs="Arial"/>
              </w:rPr>
              <w:t xml:space="preserve">  S Taylor noted that this remained under active review</w:t>
            </w:r>
            <w:r w:rsidR="00C87308" w:rsidRPr="005E2550">
              <w:rPr>
                <w:rFonts w:ascii="Arial" w:hAnsi="Arial" w:cs="Arial"/>
              </w:rPr>
              <w:t xml:space="preserve"> and the risk rating would be revised if it was appropriate.</w:t>
            </w:r>
          </w:p>
          <w:p w14:paraId="4B25E5EF" w14:textId="4CB9A82C" w:rsidR="000E31BE" w:rsidRPr="005E2550" w:rsidRDefault="00284456" w:rsidP="00C87308">
            <w:pPr>
              <w:pStyle w:val="TableParagraph"/>
              <w:tabs>
                <w:tab w:val="left" w:pos="428"/>
                <w:tab w:val="left" w:pos="950"/>
              </w:tabs>
              <w:ind w:right="236"/>
              <w:rPr>
                <w:lang w:val="en-GB"/>
              </w:rPr>
            </w:pPr>
            <w:r w:rsidRPr="005E2550">
              <w:rPr>
                <w:lang w:val="en-GB"/>
              </w:rPr>
              <w:t>S Taylor concluded there were no changes to the Risk Register</w:t>
            </w:r>
            <w:r w:rsidR="00C87308" w:rsidRPr="005E2550">
              <w:rPr>
                <w:lang w:val="en-GB"/>
              </w:rPr>
              <w:t xml:space="preserve"> </w:t>
            </w:r>
            <w:r w:rsidR="00EB2DC9">
              <w:rPr>
                <w:lang w:val="en-GB"/>
              </w:rPr>
              <w:t xml:space="preserve">at this point </w:t>
            </w:r>
            <w:r w:rsidR="00C87308" w:rsidRPr="005E2550">
              <w:rPr>
                <w:lang w:val="en-GB"/>
              </w:rPr>
              <w:t>and this was approved</w:t>
            </w:r>
            <w:r w:rsidRPr="005E2550">
              <w:rPr>
                <w:lang w:val="en-GB"/>
              </w:rPr>
              <w:t>.</w:t>
            </w:r>
          </w:p>
          <w:p w14:paraId="3FA6371D" w14:textId="28A9C250" w:rsidR="000E31BE" w:rsidRPr="005E2550" w:rsidRDefault="000E31BE" w:rsidP="00AC5E17">
            <w:pPr>
              <w:pStyle w:val="TableParagraph"/>
              <w:tabs>
                <w:tab w:val="left" w:pos="428"/>
                <w:tab w:val="left" w:pos="950"/>
              </w:tabs>
              <w:ind w:right="236"/>
              <w:rPr>
                <w:lang w:val="en-GB"/>
              </w:rPr>
            </w:pPr>
          </w:p>
        </w:tc>
      </w:tr>
      <w:tr w:rsidR="006142E3" w:rsidRPr="005E2550" w14:paraId="69C046BD" w14:textId="77777777" w:rsidTr="00C87308">
        <w:trPr>
          <w:trHeight w:val="506"/>
        </w:trPr>
        <w:tc>
          <w:tcPr>
            <w:tcW w:w="567" w:type="dxa"/>
          </w:tcPr>
          <w:p w14:paraId="6E262B6C" w14:textId="77777777" w:rsidR="006142E3" w:rsidRPr="005E2550" w:rsidRDefault="006142E3" w:rsidP="00576D87">
            <w:pPr>
              <w:pStyle w:val="TableParagraph"/>
              <w:numPr>
                <w:ilvl w:val="0"/>
                <w:numId w:val="1"/>
              </w:numPr>
              <w:jc w:val="center"/>
              <w:rPr>
                <w:b/>
                <w:lang w:val="en-GB"/>
              </w:rPr>
            </w:pPr>
          </w:p>
          <w:p w14:paraId="07ECD5ED" w14:textId="77777777" w:rsidR="00712AF3" w:rsidRPr="005E2550" w:rsidRDefault="00712AF3" w:rsidP="00576D87">
            <w:pPr>
              <w:jc w:val="center"/>
              <w:rPr>
                <w:lang w:eastAsia="en-US"/>
              </w:rPr>
            </w:pPr>
          </w:p>
          <w:p w14:paraId="1EC34B12" w14:textId="77777777" w:rsidR="00712AF3" w:rsidRPr="005E2550" w:rsidRDefault="00712AF3" w:rsidP="00576D87">
            <w:pPr>
              <w:jc w:val="center"/>
              <w:rPr>
                <w:lang w:eastAsia="en-US"/>
              </w:rPr>
            </w:pPr>
          </w:p>
          <w:p w14:paraId="06D415B8" w14:textId="77777777" w:rsidR="00712AF3" w:rsidRPr="005E2550" w:rsidRDefault="00712AF3" w:rsidP="00576D87">
            <w:pPr>
              <w:jc w:val="center"/>
              <w:rPr>
                <w:lang w:eastAsia="en-US"/>
              </w:rPr>
            </w:pPr>
          </w:p>
          <w:p w14:paraId="0E9FA0E7" w14:textId="77777777" w:rsidR="00712AF3" w:rsidRPr="005E2550" w:rsidRDefault="00712AF3" w:rsidP="00576D87">
            <w:pPr>
              <w:jc w:val="center"/>
              <w:rPr>
                <w:lang w:eastAsia="en-US"/>
              </w:rPr>
            </w:pPr>
          </w:p>
          <w:p w14:paraId="37E648EC" w14:textId="77777777" w:rsidR="00712AF3" w:rsidRPr="005E2550" w:rsidRDefault="00712AF3" w:rsidP="00576D87">
            <w:pPr>
              <w:jc w:val="center"/>
              <w:rPr>
                <w:lang w:eastAsia="en-US"/>
              </w:rPr>
            </w:pPr>
          </w:p>
          <w:p w14:paraId="38133FD7" w14:textId="19DFEC9C" w:rsidR="00712AF3" w:rsidRPr="005E2550" w:rsidRDefault="00712AF3" w:rsidP="00576D87">
            <w:pPr>
              <w:jc w:val="center"/>
              <w:rPr>
                <w:rFonts w:ascii="Arial" w:hAnsi="Arial" w:cs="Arial"/>
                <w:lang w:eastAsia="en-US"/>
              </w:rPr>
            </w:pPr>
          </w:p>
        </w:tc>
        <w:tc>
          <w:tcPr>
            <w:tcW w:w="9418" w:type="dxa"/>
          </w:tcPr>
          <w:p w14:paraId="7F1A1B3E" w14:textId="58688605" w:rsidR="00113899" w:rsidRPr="005E2550" w:rsidRDefault="00712AF3" w:rsidP="00913CCC">
            <w:pPr>
              <w:widowControl w:val="0"/>
              <w:tabs>
                <w:tab w:val="left" w:pos="428"/>
                <w:tab w:val="left" w:pos="950"/>
              </w:tabs>
              <w:autoSpaceDE w:val="0"/>
              <w:autoSpaceDN w:val="0"/>
              <w:spacing w:after="0" w:line="240" w:lineRule="auto"/>
              <w:rPr>
                <w:rFonts w:ascii="Arial" w:eastAsia="Arial" w:hAnsi="Arial" w:cs="Arial"/>
                <w:b/>
                <w:color w:val="auto"/>
                <w:lang w:eastAsia="en-US"/>
              </w:rPr>
            </w:pPr>
            <w:r w:rsidRPr="005E2550">
              <w:rPr>
                <w:rFonts w:ascii="Arial" w:eastAsia="Arial" w:hAnsi="Arial" w:cs="Arial"/>
                <w:b/>
                <w:color w:val="auto"/>
                <w:lang w:eastAsia="en-US"/>
              </w:rPr>
              <w:t xml:space="preserve"> </w:t>
            </w:r>
            <w:r w:rsidR="00113899" w:rsidRPr="005E2550">
              <w:rPr>
                <w:rFonts w:ascii="Arial" w:eastAsia="Arial" w:hAnsi="Arial" w:cs="Arial"/>
                <w:b/>
                <w:color w:val="auto"/>
                <w:lang w:eastAsia="en-US"/>
              </w:rPr>
              <w:t>ANNUAL DATA PROTECTION COMPLIANCE</w:t>
            </w:r>
          </w:p>
          <w:p w14:paraId="036C304A" w14:textId="77777777" w:rsidR="00113899" w:rsidRPr="005E2550" w:rsidRDefault="00113899" w:rsidP="00913CCC">
            <w:pPr>
              <w:widowControl w:val="0"/>
              <w:tabs>
                <w:tab w:val="left" w:pos="428"/>
                <w:tab w:val="left" w:pos="950"/>
              </w:tabs>
              <w:autoSpaceDE w:val="0"/>
              <w:autoSpaceDN w:val="0"/>
              <w:spacing w:after="0" w:line="240" w:lineRule="auto"/>
              <w:rPr>
                <w:rFonts w:ascii="Arial" w:eastAsia="Arial" w:hAnsi="Arial" w:cs="Arial"/>
                <w:bCs/>
                <w:color w:val="auto"/>
                <w:lang w:eastAsia="en-US"/>
              </w:rPr>
            </w:pPr>
          </w:p>
          <w:p w14:paraId="3F42EBC8" w14:textId="5E090C54" w:rsidR="00E13451" w:rsidRPr="005E2550" w:rsidRDefault="008E0C3F" w:rsidP="00913CCC">
            <w:pPr>
              <w:widowControl w:val="0"/>
              <w:tabs>
                <w:tab w:val="left" w:pos="428"/>
                <w:tab w:val="left" w:pos="950"/>
              </w:tabs>
              <w:autoSpaceDE w:val="0"/>
              <w:autoSpaceDN w:val="0"/>
              <w:spacing w:after="0" w:line="240" w:lineRule="auto"/>
              <w:rPr>
                <w:rFonts w:ascii="Arial" w:eastAsia="Arial" w:hAnsi="Arial" w:cs="Arial"/>
                <w:bCs/>
                <w:color w:val="auto"/>
                <w:lang w:eastAsia="en-US"/>
              </w:rPr>
            </w:pPr>
            <w:r w:rsidRPr="005E2550">
              <w:rPr>
                <w:rFonts w:ascii="Arial" w:eastAsia="Arial" w:hAnsi="Arial" w:cs="Arial"/>
                <w:bCs/>
                <w:color w:val="auto"/>
                <w:lang w:eastAsia="en-US"/>
              </w:rPr>
              <w:t xml:space="preserve">S Taylor noted this paper </w:t>
            </w:r>
            <w:r w:rsidR="00065655" w:rsidRPr="005E2550">
              <w:rPr>
                <w:rFonts w:ascii="Arial" w:eastAsia="Arial" w:hAnsi="Arial" w:cs="Arial"/>
                <w:bCs/>
                <w:color w:val="auto"/>
                <w:lang w:eastAsia="en-US"/>
              </w:rPr>
              <w:t>for informatio</w:t>
            </w:r>
            <w:r w:rsidR="006D7979" w:rsidRPr="005E2550">
              <w:rPr>
                <w:rFonts w:ascii="Arial" w:eastAsia="Arial" w:hAnsi="Arial" w:cs="Arial"/>
                <w:bCs/>
                <w:color w:val="auto"/>
                <w:lang w:eastAsia="en-US"/>
              </w:rPr>
              <w:t xml:space="preserve">n and highlighted that there had been </w:t>
            </w:r>
            <w:r w:rsidR="00075E6C" w:rsidRPr="005E2550">
              <w:rPr>
                <w:rFonts w:ascii="Arial" w:eastAsia="Arial" w:hAnsi="Arial" w:cs="Arial"/>
                <w:bCs/>
                <w:color w:val="auto"/>
                <w:lang w:eastAsia="en-US"/>
              </w:rPr>
              <w:t xml:space="preserve">no reportable breaches of </w:t>
            </w:r>
            <w:r w:rsidR="00ED78F2">
              <w:rPr>
                <w:rFonts w:ascii="Arial" w:eastAsia="Arial" w:hAnsi="Arial" w:cs="Arial"/>
                <w:bCs/>
                <w:color w:val="auto"/>
                <w:lang w:eastAsia="en-US"/>
              </w:rPr>
              <w:t xml:space="preserve">data </w:t>
            </w:r>
            <w:r w:rsidR="00075E6C" w:rsidRPr="005E2550">
              <w:rPr>
                <w:rFonts w:ascii="Arial" w:eastAsia="Arial" w:hAnsi="Arial" w:cs="Arial"/>
                <w:bCs/>
                <w:color w:val="auto"/>
                <w:lang w:eastAsia="en-US"/>
              </w:rPr>
              <w:t xml:space="preserve">Security or Protection </w:t>
            </w:r>
            <w:r w:rsidR="006D7979" w:rsidRPr="005E2550">
              <w:rPr>
                <w:rFonts w:ascii="Arial" w:eastAsia="Arial" w:hAnsi="Arial" w:cs="Arial"/>
                <w:bCs/>
                <w:color w:val="auto"/>
                <w:lang w:eastAsia="en-US"/>
              </w:rPr>
              <w:t>wi</w:t>
            </w:r>
            <w:r w:rsidR="00075E6C" w:rsidRPr="005E2550">
              <w:rPr>
                <w:rFonts w:ascii="Arial" w:eastAsia="Arial" w:hAnsi="Arial" w:cs="Arial"/>
                <w:bCs/>
                <w:color w:val="auto"/>
                <w:lang w:eastAsia="en-US"/>
              </w:rPr>
              <w:t xml:space="preserve">thin the last year. Minor security and data protection issues </w:t>
            </w:r>
            <w:r w:rsidR="00ED78F2">
              <w:rPr>
                <w:rFonts w:ascii="Arial" w:eastAsia="Arial" w:hAnsi="Arial" w:cs="Arial"/>
                <w:bCs/>
                <w:color w:val="auto"/>
                <w:lang w:eastAsia="en-US"/>
              </w:rPr>
              <w:t>were</w:t>
            </w:r>
            <w:r w:rsidR="00075E6C" w:rsidRPr="005E2550">
              <w:rPr>
                <w:rFonts w:ascii="Arial" w:eastAsia="Arial" w:hAnsi="Arial" w:cs="Arial"/>
                <w:bCs/>
                <w:color w:val="auto"/>
                <w:lang w:eastAsia="en-US"/>
              </w:rPr>
              <w:t xml:space="preserve"> logged and managed appropriately </w:t>
            </w:r>
            <w:r w:rsidR="00913843" w:rsidRPr="005E2550">
              <w:rPr>
                <w:rFonts w:ascii="Arial" w:eastAsia="Arial" w:hAnsi="Arial" w:cs="Arial"/>
                <w:bCs/>
                <w:color w:val="auto"/>
                <w:lang w:eastAsia="en-US"/>
              </w:rPr>
              <w:t>as they occur by the Data Protection Officer and ICT team.  S Taylor highlighted</w:t>
            </w:r>
            <w:r w:rsidR="00063332" w:rsidRPr="005E2550">
              <w:rPr>
                <w:rFonts w:ascii="Arial" w:eastAsia="Arial" w:hAnsi="Arial" w:cs="Arial"/>
                <w:bCs/>
                <w:color w:val="auto"/>
                <w:lang w:eastAsia="en-US"/>
              </w:rPr>
              <w:t xml:space="preserve"> the success of ‘m</w:t>
            </w:r>
            <w:r w:rsidR="00505783" w:rsidRPr="005E2550">
              <w:rPr>
                <w:rFonts w:ascii="Arial" w:eastAsia="Arial" w:hAnsi="Arial" w:cs="Arial"/>
                <w:bCs/>
                <w:color w:val="auto"/>
                <w:lang w:eastAsia="en-US"/>
              </w:rPr>
              <w:t>ystery shopping</w:t>
            </w:r>
            <w:r w:rsidR="00063332" w:rsidRPr="005E2550">
              <w:rPr>
                <w:rFonts w:ascii="Arial" w:eastAsia="Arial" w:hAnsi="Arial" w:cs="Arial"/>
                <w:bCs/>
                <w:color w:val="auto"/>
                <w:lang w:eastAsia="en-US"/>
              </w:rPr>
              <w:t>’</w:t>
            </w:r>
            <w:r w:rsidR="00505783" w:rsidRPr="005E2550">
              <w:rPr>
                <w:rFonts w:ascii="Arial" w:eastAsia="Arial" w:hAnsi="Arial" w:cs="Arial"/>
                <w:bCs/>
                <w:color w:val="auto"/>
                <w:lang w:eastAsia="en-US"/>
              </w:rPr>
              <w:t xml:space="preserve"> for </w:t>
            </w:r>
            <w:r w:rsidR="006D7979" w:rsidRPr="005E2550">
              <w:rPr>
                <w:rFonts w:ascii="Arial" w:eastAsia="Arial" w:hAnsi="Arial" w:cs="Arial"/>
                <w:bCs/>
                <w:color w:val="auto"/>
                <w:lang w:eastAsia="en-US"/>
              </w:rPr>
              <w:t>cyber security</w:t>
            </w:r>
            <w:r w:rsidR="00E13451" w:rsidRPr="005E2550">
              <w:rPr>
                <w:rFonts w:ascii="Arial" w:eastAsia="Arial" w:hAnsi="Arial" w:cs="Arial"/>
                <w:bCs/>
                <w:color w:val="auto"/>
                <w:lang w:eastAsia="en-US"/>
              </w:rPr>
              <w:t xml:space="preserve">, using this to inform </w:t>
            </w:r>
            <w:r w:rsidR="00CC79F3">
              <w:rPr>
                <w:rFonts w:ascii="Arial" w:eastAsia="Arial" w:hAnsi="Arial" w:cs="Arial"/>
                <w:bCs/>
                <w:color w:val="auto"/>
                <w:lang w:eastAsia="en-US"/>
              </w:rPr>
              <w:t xml:space="preserve">and target </w:t>
            </w:r>
            <w:r w:rsidR="00E13451" w:rsidRPr="005E2550">
              <w:rPr>
                <w:rFonts w:ascii="Arial" w:eastAsia="Arial" w:hAnsi="Arial" w:cs="Arial"/>
                <w:bCs/>
                <w:color w:val="auto"/>
                <w:lang w:eastAsia="en-US"/>
              </w:rPr>
              <w:t>staff development.</w:t>
            </w:r>
          </w:p>
          <w:p w14:paraId="3B095C26" w14:textId="77777777" w:rsidR="00E13451" w:rsidRPr="005E2550" w:rsidRDefault="00E13451" w:rsidP="00913CCC">
            <w:pPr>
              <w:widowControl w:val="0"/>
              <w:tabs>
                <w:tab w:val="left" w:pos="428"/>
                <w:tab w:val="left" w:pos="950"/>
              </w:tabs>
              <w:autoSpaceDE w:val="0"/>
              <w:autoSpaceDN w:val="0"/>
              <w:spacing w:after="0" w:line="240" w:lineRule="auto"/>
              <w:rPr>
                <w:rFonts w:ascii="Arial" w:eastAsia="Arial" w:hAnsi="Arial" w:cs="Arial"/>
                <w:bCs/>
                <w:color w:val="auto"/>
                <w:lang w:eastAsia="en-US"/>
              </w:rPr>
            </w:pPr>
          </w:p>
          <w:p w14:paraId="62741550" w14:textId="35453D50" w:rsidR="00E54F99" w:rsidRPr="005E2550" w:rsidRDefault="00E13451" w:rsidP="00913CCC">
            <w:pPr>
              <w:widowControl w:val="0"/>
              <w:tabs>
                <w:tab w:val="left" w:pos="428"/>
                <w:tab w:val="left" w:pos="950"/>
              </w:tabs>
              <w:autoSpaceDE w:val="0"/>
              <w:autoSpaceDN w:val="0"/>
              <w:spacing w:after="0" w:line="240" w:lineRule="auto"/>
              <w:rPr>
                <w:rFonts w:ascii="Arial" w:eastAsia="Arial" w:hAnsi="Arial" w:cs="Arial"/>
                <w:bCs/>
                <w:color w:val="auto"/>
                <w:lang w:eastAsia="en-US"/>
              </w:rPr>
            </w:pPr>
            <w:r w:rsidRPr="005E2550">
              <w:rPr>
                <w:rFonts w:ascii="Arial" w:eastAsia="Arial" w:hAnsi="Arial" w:cs="Arial"/>
                <w:bCs/>
                <w:color w:val="auto"/>
                <w:lang w:eastAsia="en-US"/>
              </w:rPr>
              <w:t>A</w:t>
            </w:r>
            <w:r w:rsidR="00B92FB1" w:rsidRPr="005E2550">
              <w:rPr>
                <w:rFonts w:ascii="Arial" w:eastAsia="Arial" w:hAnsi="Arial" w:cs="Arial"/>
                <w:bCs/>
                <w:color w:val="auto"/>
                <w:lang w:eastAsia="en-US"/>
              </w:rPr>
              <w:t xml:space="preserve">ll new members of staff completed mandatory </w:t>
            </w:r>
            <w:r w:rsidRPr="005E2550">
              <w:rPr>
                <w:rFonts w:ascii="Arial" w:eastAsia="Arial" w:hAnsi="Arial" w:cs="Arial"/>
                <w:bCs/>
                <w:color w:val="auto"/>
                <w:lang w:eastAsia="en-US"/>
              </w:rPr>
              <w:t>d</w:t>
            </w:r>
            <w:r w:rsidR="00B92FB1" w:rsidRPr="005E2550">
              <w:rPr>
                <w:rFonts w:ascii="Arial" w:eastAsia="Arial" w:hAnsi="Arial" w:cs="Arial"/>
                <w:bCs/>
                <w:color w:val="auto"/>
                <w:lang w:eastAsia="en-US"/>
              </w:rPr>
              <w:t xml:space="preserve">ata </w:t>
            </w:r>
            <w:r w:rsidRPr="005E2550">
              <w:rPr>
                <w:rFonts w:ascii="Arial" w:eastAsia="Arial" w:hAnsi="Arial" w:cs="Arial"/>
                <w:bCs/>
                <w:color w:val="auto"/>
                <w:lang w:eastAsia="en-US"/>
              </w:rPr>
              <w:t>p</w:t>
            </w:r>
            <w:r w:rsidR="00B92FB1" w:rsidRPr="005E2550">
              <w:rPr>
                <w:rFonts w:ascii="Arial" w:eastAsia="Arial" w:hAnsi="Arial" w:cs="Arial"/>
                <w:bCs/>
                <w:color w:val="auto"/>
                <w:lang w:eastAsia="en-US"/>
              </w:rPr>
              <w:t>rotection</w:t>
            </w:r>
            <w:r w:rsidRPr="005E2550">
              <w:rPr>
                <w:rFonts w:ascii="Arial" w:eastAsia="Arial" w:hAnsi="Arial" w:cs="Arial"/>
                <w:bCs/>
                <w:color w:val="auto"/>
                <w:lang w:eastAsia="en-US"/>
              </w:rPr>
              <w:t xml:space="preserve"> and cyber security</w:t>
            </w:r>
            <w:r w:rsidR="00B92FB1" w:rsidRPr="005E2550">
              <w:rPr>
                <w:rFonts w:ascii="Arial" w:eastAsia="Arial" w:hAnsi="Arial" w:cs="Arial"/>
                <w:bCs/>
                <w:color w:val="auto"/>
                <w:lang w:eastAsia="en-US"/>
              </w:rPr>
              <w:t xml:space="preserve"> training</w:t>
            </w:r>
            <w:r w:rsidRPr="005E2550">
              <w:rPr>
                <w:rFonts w:ascii="Arial" w:eastAsia="Arial" w:hAnsi="Arial" w:cs="Arial"/>
                <w:bCs/>
                <w:color w:val="auto"/>
                <w:lang w:eastAsia="en-US"/>
              </w:rPr>
              <w:t>.</w:t>
            </w:r>
            <w:r w:rsidR="004222E8" w:rsidRPr="005E2550">
              <w:rPr>
                <w:rFonts w:ascii="Arial" w:eastAsia="Arial" w:hAnsi="Arial" w:cs="Arial"/>
                <w:bCs/>
                <w:color w:val="auto"/>
                <w:lang w:eastAsia="en-US"/>
              </w:rPr>
              <w:t xml:space="preserve"> This was refreshed on a three year rolling basis for all staff. </w:t>
            </w:r>
            <w:r w:rsidR="003723D3" w:rsidRPr="005E2550">
              <w:rPr>
                <w:rFonts w:ascii="Arial" w:eastAsia="Arial" w:hAnsi="Arial" w:cs="Arial"/>
                <w:bCs/>
                <w:color w:val="auto"/>
                <w:lang w:eastAsia="en-US"/>
              </w:rPr>
              <w:t>S</w:t>
            </w:r>
            <w:r w:rsidR="004222E8" w:rsidRPr="005E2550">
              <w:rPr>
                <w:rFonts w:ascii="Arial" w:eastAsia="Arial" w:hAnsi="Arial" w:cs="Arial"/>
                <w:bCs/>
                <w:color w:val="auto"/>
                <w:lang w:eastAsia="en-US"/>
              </w:rPr>
              <w:t> </w:t>
            </w:r>
            <w:r w:rsidR="003723D3" w:rsidRPr="005E2550">
              <w:rPr>
                <w:rFonts w:ascii="Arial" w:eastAsia="Arial" w:hAnsi="Arial" w:cs="Arial"/>
                <w:bCs/>
                <w:color w:val="auto"/>
                <w:lang w:eastAsia="en-US"/>
              </w:rPr>
              <w:t xml:space="preserve">Middleton </w:t>
            </w:r>
            <w:r w:rsidR="004222E8" w:rsidRPr="005E2550">
              <w:rPr>
                <w:rFonts w:ascii="Arial" w:eastAsia="Arial" w:hAnsi="Arial" w:cs="Arial"/>
                <w:bCs/>
                <w:color w:val="auto"/>
                <w:lang w:eastAsia="en-US"/>
              </w:rPr>
              <w:t xml:space="preserve">asked if updates were provided </w:t>
            </w:r>
            <w:r w:rsidR="00974827" w:rsidRPr="005E2550">
              <w:rPr>
                <w:rFonts w:ascii="Arial" w:eastAsia="Arial" w:hAnsi="Arial" w:cs="Arial"/>
                <w:bCs/>
                <w:color w:val="auto"/>
                <w:lang w:eastAsia="en-US"/>
              </w:rPr>
              <w:t xml:space="preserve">during the intervening years and </w:t>
            </w:r>
            <w:r w:rsidR="00EE0CEA" w:rsidRPr="005E2550">
              <w:rPr>
                <w:rFonts w:ascii="Arial" w:eastAsia="Arial" w:hAnsi="Arial" w:cs="Arial"/>
                <w:bCs/>
                <w:color w:val="auto"/>
                <w:lang w:eastAsia="en-US"/>
              </w:rPr>
              <w:t>S Taylor reassured the</w:t>
            </w:r>
            <w:r w:rsidR="00974827" w:rsidRPr="005E2550">
              <w:rPr>
                <w:rFonts w:ascii="Arial" w:eastAsia="Arial" w:hAnsi="Arial" w:cs="Arial"/>
                <w:bCs/>
                <w:color w:val="auto"/>
                <w:lang w:eastAsia="en-US"/>
              </w:rPr>
              <w:t xml:space="preserve"> C</w:t>
            </w:r>
            <w:r w:rsidR="00EE0CEA" w:rsidRPr="005E2550">
              <w:rPr>
                <w:rFonts w:ascii="Arial" w:eastAsia="Arial" w:hAnsi="Arial" w:cs="Arial"/>
                <w:bCs/>
                <w:color w:val="auto"/>
                <w:lang w:eastAsia="en-US"/>
              </w:rPr>
              <w:t xml:space="preserve">ommittee that regular </w:t>
            </w:r>
            <w:r w:rsidR="00455FFD" w:rsidRPr="005E2550">
              <w:rPr>
                <w:rFonts w:ascii="Arial" w:eastAsia="Arial" w:hAnsi="Arial" w:cs="Arial"/>
                <w:bCs/>
                <w:color w:val="auto"/>
                <w:lang w:eastAsia="en-US"/>
              </w:rPr>
              <w:t>updates</w:t>
            </w:r>
            <w:r w:rsidR="00EE0CEA" w:rsidRPr="005E2550">
              <w:rPr>
                <w:rFonts w:ascii="Arial" w:eastAsia="Arial" w:hAnsi="Arial" w:cs="Arial"/>
                <w:bCs/>
                <w:color w:val="auto"/>
                <w:lang w:eastAsia="en-US"/>
              </w:rPr>
              <w:t xml:space="preserve"> and reminders are </w:t>
            </w:r>
            <w:r w:rsidR="00455FFD" w:rsidRPr="005E2550">
              <w:rPr>
                <w:rFonts w:ascii="Arial" w:eastAsia="Arial" w:hAnsi="Arial" w:cs="Arial"/>
                <w:bCs/>
                <w:color w:val="auto"/>
                <w:lang w:eastAsia="en-US"/>
              </w:rPr>
              <w:t>in place for staff</w:t>
            </w:r>
            <w:r w:rsidR="00350384">
              <w:rPr>
                <w:rFonts w:ascii="Arial" w:eastAsia="Arial" w:hAnsi="Arial" w:cs="Arial"/>
                <w:bCs/>
                <w:color w:val="auto"/>
                <w:lang w:eastAsia="en-US"/>
              </w:rPr>
              <w:t xml:space="preserve"> and students</w:t>
            </w:r>
            <w:r w:rsidR="00712167" w:rsidRPr="005E2550">
              <w:rPr>
                <w:rFonts w:ascii="Arial" w:eastAsia="Arial" w:hAnsi="Arial" w:cs="Arial"/>
                <w:bCs/>
                <w:color w:val="auto"/>
                <w:lang w:eastAsia="en-US"/>
              </w:rPr>
              <w:t>,</w:t>
            </w:r>
            <w:r w:rsidR="001A07E3" w:rsidRPr="005E2550">
              <w:rPr>
                <w:rFonts w:ascii="Arial" w:eastAsia="Arial" w:hAnsi="Arial" w:cs="Arial"/>
                <w:bCs/>
                <w:color w:val="auto"/>
                <w:lang w:eastAsia="en-US"/>
              </w:rPr>
              <w:t xml:space="preserve"> with self-awareness</w:t>
            </w:r>
            <w:r w:rsidR="00807FCF" w:rsidRPr="005E2550">
              <w:rPr>
                <w:rFonts w:ascii="Arial" w:eastAsia="Arial" w:hAnsi="Arial" w:cs="Arial"/>
                <w:bCs/>
                <w:color w:val="auto"/>
                <w:lang w:eastAsia="en-US"/>
              </w:rPr>
              <w:t xml:space="preserve"> </w:t>
            </w:r>
            <w:r w:rsidR="001A07E3" w:rsidRPr="005E2550">
              <w:rPr>
                <w:rFonts w:ascii="Arial" w:eastAsia="Arial" w:hAnsi="Arial" w:cs="Arial"/>
                <w:bCs/>
                <w:color w:val="auto"/>
                <w:lang w:eastAsia="en-US"/>
              </w:rPr>
              <w:t xml:space="preserve">training of </w:t>
            </w:r>
            <w:r w:rsidR="00350384">
              <w:rPr>
                <w:rFonts w:ascii="Arial" w:eastAsia="Arial" w:hAnsi="Arial" w:cs="Arial"/>
                <w:bCs/>
                <w:color w:val="auto"/>
                <w:lang w:eastAsia="en-US"/>
              </w:rPr>
              <w:t xml:space="preserve">the </w:t>
            </w:r>
            <w:r w:rsidR="001A07E3" w:rsidRPr="005E2550">
              <w:rPr>
                <w:rFonts w:ascii="Arial" w:eastAsia="Arial" w:hAnsi="Arial" w:cs="Arial"/>
                <w:bCs/>
                <w:color w:val="auto"/>
                <w:lang w:eastAsia="en-US"/>
              </w:rPr>
              <w:t xml:space="preserve">various risks that exist. </w:t>
            </w:r>
            <w:r w:rsidR="00712167" w:rsidRPr="005E2550">
              <w:rPr>
                <w:rFonts w:ascii="Arial" w:eastAsia="Arial" w:hAnsi="Arial" w:cs="Arial"/>
                <w:bCs/>
                <w:color w:val="auto"/>
                <w:lang w:eastAsia="en-US"/>
              </w:rPr>
              <w:t xml:space="preserve"> </w:t>
            </w:r>
          </w:p>
          <w:p w14:paraId="58DADA1E" w14:textId="77777777" w:rsidR="001341CE" w:rsidRPr="005E2550" w:rsidRDefault="001341CE" w:rsidP="00913CCC">
            <w:pPr>
              <w:widowControl w:val="0"/>
              <w:tabs>
                <w:tab w:val="left" w:pos="428"/>
                <w:tab w:val="left" w:pos="950"/>
              </w:tabs>
              <w:autoSpaceDE w:val="0"/>
              <w:autoSpaceDN w:val="0"/>
              <w:spacing w:after="0" w:line="240" w:lineRule="auto"/>
              <w:rPr>
                <w:rFonts w:ascii="Arial" w:eastAsia="Arial" w:hAnsi="Arial" w:cs="Arial"/>
                <w:bCs/>
                <w:vanish/>
                <w:color w:val="auto"/>
                <w:lang w:eastAsia="en-US"/>
              </w:rPr>
            </w:pPr>
          </w:p>
          <w:p w14:paraId="2479A51E" w14:textId="77777777" w:rsidR="006142E3" w:rsidRPr="005E2550" w:rsidRDefault="006142E3" w:rsidP="00913CCC">
            <w:pPr>
              <w:pStyle w:val="TableParagraph"/>
              <w:rPr>
                <w:b/>
                <w:lang w:val="en-GB"/>
              </w:rPr>
            </w:pPr>
          </w:p>
        </w:tc>
      </w:tr>
      <w:tr w:rsidR="00974827" w:rsidRPr="005E2550" w14:paraId="4353D6FF" w14:textId="77777777" w:rsidTr="00C87308">
        <w:trPr>
          <w:trHeight w:val="423"/>
        </w:trPr>
        <w:tc>
          <w:tcPr>
            <w:tcW w:w="567" w:type="dxa"/>
          </w:tcPr>
          <w:p w14:paraId="66DC8B5E" w14:textId="7CD0759F" w:rsidR="00974827" w:rsidRPr="005E2550" w:rsidRDefault="00974827" w:rsidP="00576D87">
            <w:pPr>
              <w:pStyle w:val="TableParagraph"/>
              <w:ind w:left="170"/>
              <w:jc w:val="center"/>
              <w:rPr>
                <w:b/>
                <w:lang w:val="en-GB"/>
              </w:rPr>
            </w:pPr>
            <w:r w:rsidRPr="005E2550">
              <w:rPr>
                <w:b/>
                <w:lang w:val="en-GB"/>
              </w:rPr>
              <w:t>9.</w:t>
            </w:r>
          </w:p>
        </w:tc>
        <w:tc>
          <w:tcPr>
            <w:tcW w:w="9418" w:type="dxa"/>
          </w:tcPr>
          <w:p w14:paraId="4A823AAD" w14:textId="77777777" w:rsidR="00974827" w:rsidRPr="005E2550" w:rsidRDefault="00974827" w:rsidP="00974827">
            <w:pPr>
              <w:widowControl w:val="0"/>
              <w:tabs>
                <w:tab w:val="left" w:pos="428"/>
                <w:tab w:val="left" w:pos="950"/>
              </w:tabs>
              <w:autoSpaceDE w:val="0"/>
              <w:autoSpaceDN w:val="0"/>
              <w:spacing w:after="0" w:line="240" w:lineRule="auto"/>
              <w:rPr>
                <w:rFonts w:ascii="Arial" w:eastAsia="Arial" w:hAnsi="Arial" w:cs="Arial"/>
                <w:b/>
                <w:color w:val="auto"/>
                <w:lang w:eastAsia="en-US"/>
              </w:rPr>
            </w:pPr>
            <w:r w:rsidRPr="005E2550">
              <w:rPr>
                <w:rFonts w:ascii="Arial" w:eastAsia="Arial" w:hAnsi="Arial" w:cs="Arial"/>
                <w:b/>
                <w:color w:val="auto"/>
                <w:lang w:eastAsia="en-US"/>
              </w:rPr>
              <w:t>EXTERNAL AUDIT – MAZARS ASSURANCE REQUEST &amp; D&amp;A RESPONSE</w:t>
            </w:r>
          </w:p>
          <w:p w14:paraId="26451781" w14:textId="77777777" w:rsidR="00974827" w:rsidRPr="005E2550" w:rsidRDefault="00974827" w:rsidP="00974827">
            <w:pPr>
              <w:widowControl w:val="0"/>
              <w:tabs>
                <w:tab w:val="left" w:pos="428"/>
                <w:tab w:val="left" w:pos="950"/>
              </w:tabs>
              <w:autoSpaceDE w:val="0"/>
              <w:autoSpaceDN w:val="0"/>
              <w:spacing w:after="0" w:line="240" w:lineRule="auto"/>
              <w:rPr>
                <w:rFonts w:ascii="Arial" w:eastAsia="Arial" w:hAnsi="Arial" w:cs="Arial"/>
                <w:bCs/>
                <w:color w:val="auto"/>
                <w:lang w:eastAsia="en-US"/>
              </w:rPr>
            </w:pPr>
          </w:p>
          <w:p w14:paraId="43A387C1" w14:textId="7F7CE505" w:rsidR="00974827" w:rsidRPr="005E2550" w:rsidRDefault="00974827" w:rsidP="00974827">
            <w:pPr>
              <w:widowControl w:val="0"/>
              <w:tabs>
                <w:tab w:val="left" w:pos="428"/>
                <w:tab w:val="left" w:pos="950"/>
              </w:tabs>
              <w:autoSpaceDE w:val="0"/>
              <w:autoSpaceDN w:val="0"/>
              <w:spacing w:after="0" w:line="240" w:lineRule="auto"/>
              <w:rPr>
                <w:rFonts w:ascii="Arial" w:eastAsia="Arial" w:hAnsi="Arial" w:cs="Arial"/>
                <w:bCs/>
                <w:color w:val="auto"/>
                <w:lang w:eastAsia="en-US"/>
              </w:rPr>
            </w:pPr>
            <w:r w:rsidRPr="005E2550">
              <w:rPr>
                <w:rFonts w:ascii="Arial" w:eastAsia="Arial" w:hAnsi="Arial" w:cs="Arial"/>
                <w:bCs/>
                <w:color w:val="auto"/>
                <w:lang w:eastAsia="en-US"/>
              </w:rPr>
              <w:t>As part of the arrangements in place, recently appointed external audit providers- Mazars</w:t>
            </w:r>
            <w:r w:rsidR="00370DEC">
              <w:rPr>
                <w:rFonts w:ascii="Arial" w:eastAsia="Arial" w:hAnsi="Arial" w:cs="Arial"/>
                <w:bCs/>
                <w:color w:val="auto"/>
                <w:lang w:eastAsia="en-US"/>
              </w:rPr>
              <w:t xml:space="preserve"> -</w:t>
            </w:r>
            <w:r w:rsidRPr="005E2550">
              <w:rPr>
                <w:rFonts w:ascii="Arial" w:eastAsia="Arial" w:hAnsi="Arial" w:cs="Arial"/>
                <w:bCs/>
                <w:color w:val="auto"/>
                <w:lang w:eastAsia="en-US"/>
              </w:rPr>
              <w:t xml:space="preserve"> had issued a letter to D&amp;A College requesting details and assurances in respect of a range of key audit points. </w:t>
            </w:r>
          </w:p>
          <w:p w14:paraId="739BDEEC" w14:textId="77777777" w:rsidR="00974827" w:rsidRPr="005E2550" w:rsidRDefault="00974827" w:rsidP="00974827">
            <w:pPr>
              <w:widowControl w:val="0"/>
              <w:tabs>
                <w:tab w:val="left" w:pos="428"/>
                <w:tab w:val="left" w:pos="950"/>
              </w:tabs>
              <w:autoSpaceDE w:val="0"/>
              <w:autoSpaceDN w:val="0"/>
              <w:spacing w:after="0" w:line="240" w:lineRule="auto"/>
              <w:rPr>
                <w:rFonts w:ascii="Arial" w:eastAsia="Arial" w:hAnsi="Arial" w:cs="Arial"/>
                <w:bCs/>
                <w:color w:val="auto"/>
                <w:lang w:eastAsia="en-US"/>
              </w:rPr>
            </w:pPr>
          </w:p>
          <w:p w14:paraId="1DDBE759" w14:textId="5EDECA7D" w:rsidR="0068479F" w:rsidRPr="005E2550" w:rsidRDefault="00974827" w:rsidP="00974827">
            <w:pPr>
              <w:widowControl w:val="0"/>
              <w:tabs>
                <w:tab w:val="left" w:pos="428"/>
                <w:tab w:val="left" w:pos="950"/>
              </w:tabs>
              <w:autoSpaceDE w:val="0"/>
              <w:autoSpaceDN w:val="0"/>
              <w:spacing w:after="0" w:line="240" w:lineRule="auto"/>
              <w:rPr>
                <w:rFonts w:ascii="Arial" w:eastAsia="Arial" w:hAnsi="Arial" w:cs="Arial"/>
                <w:bCs/>
                <w:color w:val="auto"/>
                <w:lang w:eastAsia="en-US"/>
              </w:rPr>
            </w:pPr>
            <w:r w:rsidRPr="005E2550">
              <w:rPr>
                <w:rFonts w:ascii="Arial" w:eastAsia="Arial" w:hAnsi="Arial" w:cs="Arial"/>
                <w:bCs/>
                <w:color w:val="auto"/>
                <w:lang w:eastAsia="en-US"/>
              </w:rPr>
              <w:t>M Speight from Mazars highlighted that this letter aim</w:t>
            </w:r>
            <w:r w:rsidR="00370DEC">
              <w:rPr>
                <w:rFonts w:ascii="Arial" w:eastAsia="Arial" w:hAnsi="Arial" w:cs="Arial"/>
                <w:bCs/>
                <w:color w:val="auto"/>
                <w:lang w:eastAsia="en-US"/>
              </w:rPr>
              <w:t>ed</w:t>
            </w:r>
            <w:r w:rsidRPr="005E2550">
              <w:rPr>
                <w:rFonts w:ascii="Arial" w:eastAsia="Arial" w:hAnsi="Arial" w:cs="Arial"/>
                <w:bCs/>
                <w:color w:val="auto"/>
                <w:lang w:eastAsia="en-US"/>
              </w:rPr>
              <w:t xml:space="preserve"> to summarise for the Audit and Risk Committee the requirements under International Auditing Standards, in respect of preventing fraud in the annual accounts, compliance with laws and regulations, litigation and claims, and going concern. </w:t>
            </w:r>
          </w:p>
          <w:p w14:paraId="766C6C62" w14:textId="77777777" w:rsidR="0068479F" w:rsidRPr="005E2550" w:rsidRDefault="0068479F" w:rsidP="00974827">
            <w:pPr>
              <w:widowControl w:val="0"/>
              <w:tabs>
                <w:tab w:val="left" w:pos="428"/>
                <w:tab w:val="left" w:pos="950"/>
              </w:tabs>
              <w:autoSpaceDE w:val="0"/>
              <w:autoSpaceDN w:val="0"/>
              <w:spacing w:after="0" w:line="240" w:lineRule="auto"/>
              <w:rPr>
                <w:rFonts w:ascii="Arial" w:eastAsia="Arial" w:hAnsi="Arial" w:cs="Arial"/>
                <w:bCs/>
                <w:color w:val="auto"/>
                <w:lang w:eastAsia="en-US"/>
              </w:rPr>
            </w:pPr>
          </w:p>
          <w:p w14:paraId="6C8DE8FA" w14:textId="2FFF6D0C" w:rsidR="00974827" w:rsidRPr="005E2550" w:rsidRDefault="0068479F" w:rsidP="00974827">
            <w:pPr>
              <w:widowControl w:val="0"/>
              <w:tabs>
                <w:tab w:val="left" w:pos="428"/>
                <w:tab w:val="left" w:pos="950"/>
              </w:tabs>
              <w:autoSpaceDE w:val="0"/>
              <w:autoSpaceDN w:val="0"/>
              <w:spacing w:after="0" w:line="240" w:lineRule="auto"/>
              <w:rPr>
                <w:rFonts w:ascii="Arial" w:eastAsia="Arial" w:hAnsi="Arial" w:cs="Arial"/>
                <w:bCs/>
                <w:color w:val="auto"/>
                <w:lang w:eastAsia="en-US"/>
              </w:rPr>
            </w:pPr>
            <w:r w:rsidRPr="005E2550">
              <w:rPr>
                <w:rFonts w:ascii="Arial" w:eastAsia="Arial" w:hAnsi="Arial" w:cs="Arial"/>
                <w:bCs/>
                <w:color w:val="auto"/>
                <w:lang w:eastAsia="en-US"/>
              </w:rPr>
              <w:t>S Taylor noted that t</w:t>
            </w:r>
            <w:r w:rsidR="00974827" w:rsidRPr="005E2550">
              <w:rPr>
                <w:rFonts w:ascii="Arial" w:eastAsia="Arial" w:hAnsi="Arial" w:cs="Arial"/>
                <w:bCs/>
                <w:color w:val="auto"/>
                <w:lang w:eastAsia="en-US"/>
              </w:rPr>
              <w:t>o support these arrangements information and comment ha</w:t>
            </w:r>
            <w:r w:rsidRPr="005E2550">
              <w:rPr>
                <w:rFonts w:ascii="Arial" w:eastAsia="Arial" w:hAnsi="Arial" w:cs="Arial"/>
                <w:bCs/>
                <w:color w:val="auto"/>
                <w:lang w:eastAsia="en-US"/>
              </w:rPr>
              <w:t>d</w:t>
            </w:r>
            <w:r w:rsidR="00974827" w:rsidRPr="005E2550">
              <w:rPr>
                <w:rFonts w:ascii="Arial" w:eastAsia="Arial" w:hAnsi="Arial" w:cs="Arial"/>
                <w:bCs/>
                <w:color w:val="auto"/>
                <w:lang w:eastAsia="en-US"/>
              </w:rPr>
              <w:t xml:space="preserve"> been </w:t>
            </w:r>
            <w:r w:rsidRPr="005E2550">
              <w:rPr>
                <w:rFonts w:ascii="Arial" w:eastAsia="Arial" w:hAnsi="Arial" w:cs="Arial"/>
                <w:bCs/>
                <w:color w:val="auto"/>
                <w:lang w:eastAsia="en-US"/>
              </w:rPr>
              <w:t>identified against each element of the letter</w:t>
            </w:r>
            <w:r w:rsidR="00974827" w:rsidRPr="005E2550">
              <w:rPr>
                <w:rFonts w:ascii="Arial" w:eastAsia="Arial" w:hAnsi="Arial" w:cs="Arial"/>
                <w:bCs/>
                <w:color w:val="auto"/>
                <w:lang w:eastAsia="en-US"/>
              </w:rPr>
              <w:t xml:space="preserve"> with relevant comments from the College’s perspective as appropriate. These comments are only draft and w</w:t>
            </w:r>
            <w:r w:rsidRPr="005E2550">
              <w:rPr>
                <w:rFonts w:ascii="Arial" w:eastAsia="Arial" w:hAnsi="Arial" w:cs="Arial"/>
                <w:bCs/>
                <w:color w:val="auto"/>
                <w:lang w:eastAsia="en-US"/>
              </w:rPr>
              <w:t>ere for consideration</w:t>
            </w:r>
            <w:r w:rsidR="00AE2A86" w:rsidRPr="005E2550">
              <w:rPr>
                <w:rFonts w:ascii="Arial" w:eastAsia="Arial" w:hAnsi="Arial" w:cs="Arial"/>
                <w:bCs/>
                <w:color w:val="auto"/>
                <w:lang w:eastAsia="en-US"/>
              </w:rPr>
              <w:t xml:space="preserve"> and </w:t>
            </w:r>
            <w:r w:rsidR="00974827" w:rsidRPr="005E2550">
              <w:rPr>
                <w:rFonts w:ascii="Arial" w:eastAsia="Arial" w:hAnsi="Arial" w:cs="Arial"/>
                <w:bCs/>
                <w:color w:val="auto"/>
                <w:lang w:eastAsia="en-US"/>
              </w:rPr>
              <w:t xml:space="preserve">discussion with the Audit &amp; Risk Committee. </w:t>
            </w:r>
          </w:p>
          <w:p w14:paraId="1B2FA3E7" w14:textId="77777777" w:rsidR="00974827" w:rsidRPr="005E2550" w:rsidRDefault="00974827" w:rsidP="00974827">
            <w:pPr>
              <w:widowControl w:val="0"/>
              <w:tabs>
                <w:tab w:val="left" w:pos="428"/>
                <w:tab w:val="left" w:pos="950"/>
              </w:tabs>
              <w:autoSpaceDE w:val="0"/>
              <w:autoSpaceDN w:val="0"/>
              <w:spacing w:after="0" w:line="240" w:lineRule="auto"/>
              <w:rPr>
                <w:rFonts w:ascii="Arial" w:eastAsia="Arial" w:hAnsi="Arial" w:cs="Arial"/>
                <w:bCs/>
                <w:color w:val="auto"/>
                <w:lang w:eastAsia="en-US"/>
              </w:rPr>
            </w:pPr>
          </w:p>
          <w:p w14:paraId="36F32A18" w14:textId="3753F7BE" w:rsidR="00FF6C2A" w:rsidRPr="005E2550" w:rsidRDefault="00974827" w:rsidP="00974827">
            <w:pPr>
              <w:widowControl w:val="0"/>
              <w:tabs>
                <w:tab w:val="left" w:pos="428"/>
                <w:tab w:val="left" w:pos="950"/>
              </w:tabs>
              <w:autoSpaceDE w:val="0"/>
              <w:autoSpaceDN w:val="0"/>
              <w:spacing w:after="0" w:line="240" w:lineRule="auto"/>
              <w:rPr>
                <w:rFonts w:ascii="Arial" w:eastAsia="Arial" w:hAnsi="Arial" w:cs="Arial"/>
                <w:bCs/>
                <w:color w:val="auto"/>
                <w:lang w:eastAsia="en-US"/>
              </w:rPr>
            </w:pPr>
            <w:r w:rsidRPr="005E2550">
              <w:rPr>
                <w:rFonts w:ascii="Arial" w:eastAsia="Arial" w:hAnsi="Arial" w:cs="Arial"/>
                <w:bCs/>
                <w:color w:val="auto"/>
                <w:lang w:eastAsia="en-US"/>
              </w:rPr>
              <w:t xml:space="preserve">M Speight noted </w:t>
            </w:r>
            <w:r w:rsidR="00AE2A86" w:rsidRPr="005E2550">
              <w:rPr>
                <w:rFonts w:ascii="Arial" w:eastAsia="Arial" w:hAnsi="Arial" w:cs="Arial"/>
                <w:bCs/>
                <w:color w:val="auto"/>
                <w:lang w:eastAsia="en-US"/>
              </w:rPr>
              <w:t>that he would request further details in respect of one of the sec</w:t>
            </w:r>
            <w:r w:rsidR="00C16E21" w:rsidRPr="005E2550">
              <w:rPr>
                <w:rFonts w:ascii="Arial" w:eastAsia="Arial" w:hAnsi="Arial" w:cs="Arial"/>
                <w:bCs/>
                <w:color w:val="auto"/>
                <w:lang w:eastAsia="en-US"/>
              </w:rPr>
              <w:t xml:space="preserve">tions (section 12) and had met with S Taylor to progress this. </w:t>
            </w:r>
            <w:r w:rsidRPr="005E2550">
              <w:rPr>
                <w:rFonts w:ascii="Arial" w:eastAsia="Arial" w:hAnsi="Arial" w:cs="Arial"/>
                <w:bCs/>
                <w:color w:val="auto"/>
                <w:lang w:eastAsia="en-US"/>
              </w:rPr>
              <w:t xml:space="preserve">S Taylor highlighted that there </w:t>
            </w:r>
            <w:r w:rsidR="00C16E21" w:rsidRPr="005E2550">
              <w:rPr>
                <w:rFonts w:ascii="Arial" w:eastAsia="Arial" w:hAnsi="Arial" w:cs="Arial"/>
                <w:bCs/>
                <w:color w:val="auto"/>
                <w:lang w:eastAsia="en-US"/>
              </w:rPr>
              <w:t>was</w:t>
            </w:r>
            <w:r w:rsidRPr="005E2550">
              <w:rPr>
                <w:rFonts w:ascii="Arial" w:eastAsia="Arial" w:hAnsi="Arial" w:cs="Arial"/>
                <w:bCs/>
                <w:color w:val="auto"/>
                <w:lang w:eastAsia="en-US"/>
              </w:rPr>
              <w:t xml:space="preserve"> a limit o</w:t>
            </w:r>
            <w:r w:rsidR="00C16E21" w:rsidRPr="005E2550">
              <w:rPr>
                <w:rFonts w:ascii="Arial" w:eastAsia="Arial" w:hAnsi="Arial" w:cs="Arial"/>
                <w:bCs/>
                <w:color w:val="auto"/>
                <w:lang w:eastAsia="en-US"/>
              </w:rPr>
              <w:t>n the information that could be provided in a public document</w:t>
            </w:r>
            <w:r w:rsidR="004A5062">
              <w:rPr>
                <w:rFonts w:ascii="Arial" w:eastAsia="Arial" w:hAnsi="Arial" w:cs="Arial"/>
                <w:bCs/>
                <w:color w:val="auto"/>
                <w:lang w:eastAsia="en-US"/>
              </w:rPr>
              <w:t>, but this would be updated</w:t>
            </w:r>
            <w:r w:rsidR="00FF6C2A" w:rsidRPr="005E2550">
              <w:rPr>
                <w:rFonts w:ascii="Arial" w:eastAsia="Arial" w:hAnsi="Arial" w:cs="Arial"/>
                <w:bCs/>
                <w:color w:val="auto"/>
                <w:lang w:eastAsia="en-US"/>
              </w:rPr>
              <w:t>. This was recognised.</w:t>
            </w:r>
          </w:p>
          <w:p w14:paraId="60B3B21B" w14:textId="77777777" w:rsidR="00FF6C2A" w:rsidRDefault="00FF6C2A" w:rsidP="00974827">
            <w:pPr>
              <w:widowControl w:val="0"/>
              <w:tabs>
                <w:tab w:val="left" w:pos="428"/>
                <w:tab w:val="left" w:pos="950"/>
              </w:tabs>
              <w:autoSpaceDE w:val="0"/>
              <w:autoSpaceDN w:val="0"/>
              <w:spacing w:after="0" w:line="240" w:lineRule="auto"/>
              <w:rPr>
                <w:rFonts w:ascii="Arial" w:eastAsia="Arial" w:hAnsi="Arial" w:cs="Arial"/>
                <w:bCs/>
                <w:color w:val="auto"/>
                <w:lang w:eastAsia="en-US"/>
              </w:rPr>
            </w:pPr>
          </w:p>
          <w:p w14:paraId="52570C73" w14:textId="77777777" w:rsidR="004A5062" w:rsidRPr="005E2550" w:rsidRDefault="004A5062" w:rsidP="00974827">
            <w:pPr>
              <w:widowControl w:val="0"/>
              <w:tabs>
                <w:tab w:val="left" w:pos="428"/>
                <w:tab w:val="left" w:pos="950"/>
              </w:tabs>
              <w:autoSpaceDE w:val="0"/>
              <w:autoSpaceDN w:val="0"/>
              <w:spacing w:after="0" w:line="240" w:lineRule="auto"/>
              <w:rPr>
                <w:rFonts w:ascii="Arial" w:eastAsia="Arial" w:hAnsi="Arial" w:cs="Arial"/>
                <w:bCs/>
                <w:color w:val="auto"/>
                <w:lang w:eastAsia="en-US"/>
              </w:rPr>
            </w:pPr>
          </w:p>
          <w:p w14:paraId="4441A251" w14:textId="1114F1D0" w:rsidR="004A5062" w:rsidRDefault="00FF6C2A" w:rsidP="00974827">
            <w:pPr>
              <w:widowControl w:val="0"/>
              <w:tabs>
                <w:tab w:val="left" w:pos="428"/>
                <w:tab w:val="left" w:pos="950"/>
              </w:tabs>
              <w:autoSpaceDE w:val="0"/>
              <w:autoSpaceDN w:val="0"/>
              <w:spacing w:after="0" w:line="240" w:lineRule="auto"/>
              <w:rPr>
                <w:rFonts w:ascii="Arial" w:eastAsia="Arial" w:hAnsi="Arial" w:cs="Arial"/>
                <w:bCs/>
                <w:color w:val="auto"/>
                <w:lang w:eastAsia="en-US"/>
              </w:rPr>
            </w:pPr>
            <w:r w:rsidRPr="005E2550">
              <w:rPr>
                <w:rFonts w:ascii="Arial" w:eastAsia="Arial" w:hAnsi="Arial" w:cs="Arial"/>
                <w:bCs/>
                <w:color w:val="auto"/>
                <w:lang w:eastAsia="en-US"/>
              </w:rPr>
              <w:lastRenderedPageBreak/>
              <w:t xml:space="preserve">S Taylor noted that some of the responses reflected information that would be </w:t>
            </w:r>
            <w:r w:rsidR="00AC306F" w:rsidRPr="005E2550">
              <w:rPr>
                <w:rFonts w:ascii="Arial" w:eastAsia="Arial" w:hAnsi="Arial" w:cs="Arial"/>
                <w:bCs/>
                <w:color w:val="auto"/>
                <w:lang w:eastAsia="en-US"/>
              </w:rPr>
              <w:t xml:space="preserve">considered </w:t>
            </w:r>
            <w:r w:rsidR="004A5062">
              <w:rPr>
                <w:rFonts w:ascii="Arial" w:eastAsia="Arial" w:hAnsi="Arial" w:cs="Arial"/>
                <w:bCs/>
                <w:color w:val="auto"/>
                <w:lang w:eastAsia="en-US"/>
              </w:rPr>
              <w:t>by</w:t>
            </w:r>
            <w:r w:rsidR="00AC306F" w:rsidRPr="005E2550">
              <w:rPr>
                <w:rFonts w:ascii="Arial" w:eastAsia="Arial" w:hAnsi="Arial" w:cs="Arial"/>
                <w:bCs/>
                <w:color w:val="auto"/>
                <w:lang w:eastAsia="en-US"/>
              </w:rPr>
              <w:t xml:space="preserve"> other </w:t>
            </w:r>
            <w:r w:rsidR="004A5062">
              <w:rPr>
                <w:rFonts w:ascii="Arial" w:eastAsia="Arial" w:hAnsi="Arial" w:cs="Arial"/>
                <w:bCs/>
                <w:color w:val="auto"/>
                <w:lang w:eastAsia="en-US"/>
              </w:rPr>
              <w:t>B</w:t>
            </w:r>
            <w:r w:rsidR="00AC306F" w:rsidRPr="005E2550">
              <w:rPr>
                <w:rFonts w:ascii="Arial" w:eastAsia="Arial" w:hAnsi="Arial" w:cs="Arial"/>
                <w:bCs/>
                <w:color w:val="auto"/>
                <w:lang w:eastAsia="en-US"/>
              </w:rPr>
              <w:t xml:space="preserve">oard Committees and it was suggested that the draft be considered for final approval by the full Board. </w:t>
            </w:r>
          </w:p>
          <w:p w14:paraId="57E463AF" w14:textId="7533188C" w:rsidR="00FF6C2A" w:rsidRPr="005E2550" w:rsidRDefault="00AC306F" w:rsidP="00974827">
            <w:pPr>
              <w:widowControl w:val="0"/>
              <w:tabs>
                <w:tab w:val="left" w:pos="428"/>
                <w:tab w:val="left" w:pos="950"/>
              </w:tabs>
              <w:autoSpaceDE w:val="0"/>
              <w:autoSpaceDN w:val="0"/>
              <w:spacing w:after="0" w:line="240" w:lineRule="auto"/>
              <w:rPr>
                <w:rFonts w:ascii="Arial" w:eastAsia="Arial" w:hAnsi="Arial" w:cs="Arial"/>
                <w:bCs/>
                <w:color w:val="auto"/>
                <w:lang w:eastAsia="en-US"/>
              </w:rPr>
            </w:pPr>
            <w:r w:rsidRPr="005E2550">
              <w:rPr>
                <w:rFonts w:ascii="Arial" w:eastAsia="Arial" w:hAnsi="Arial" w:cs="Arial"/>
                <w:bCs/>
                <w:color w:val="auto"/>
                <w:lang w:eastAsia="en-US"/>
              </w:rPr>
              <w:t xml:space="preserve"> </w:t>
            </w:r>
          </w:p>
          <w:p w14:paraId="74FAB313" w14:textId="396199A8" w:rsidR="00DA635F" w:rsidRPr="005E2550" w:rsidRDefault="00974827" w:rsidP="00974827">
            <w:pPr>
              <w:widowControl w:val="0"/>
              <w:tabs>
                <w:tab w:val="left" w:pos="428"/>
                <w:tab w:val="left" w:pos="950"/>
              </w:tabs>
              <w:autoSpaceDE w:val="0"/>
              <w:autoSpaceDN w:val="0"/>
              <w:spacing w:after="0" w:line="240" w:lineRule="auto"/>
              <w:rPr>
                <w:rFonts w:ascii="Arial" w:eastAsia="Arial" w:hAnsi="Arial" w:cs="Arial"/>
                <w:bCs/>
                <w:color w:val="auto"/>
                <w:lang w:eastAsia="en-US"/>
              </w:rPr>
            </w:pPr>
            <w:r w:rsidRPr="005E2550">
              <w:rPr>
                <w:rFonts w:ascii="Arial" w:eastAsia="Arial" w:hAnsi="Arial" w:cs="Arial"/>
                <w:bCs/>
                <w:color w:val="auto"/>
                <w:lang w:eastAsia="en-US"/>
              </w:rPr>
              <w:t xml:space="preserve">In addition, S Taylor stated if the </w:t>
            </w:r>
            <w:r w:rsidR="0078749C" w:rsidRPr="005E2550">
              <w:rPr>
                <w:rFonts w:ascii="Arial" w:eastAsia="Arial" w:hAnsi="Arial" w:cs="Arial"/>
                <w:bCs/>
                <w:color w:val="auto"/>
                <w:lang w:eastAsia="en-US"/>
              </w:rPr>
              <w:t>C</w:t>
            </w:r>
            <w:r w:rsidRPr="005E2550">
              <w:rPr>
                <w:rFonts w:ascii="Arial" w:eastAsia="Arial" w:hAnsi="Arial" w:cs="Arial"/>
                <w:bCs/>
                <w:color w:val="auto"/>
                <w:lang w:eastAsia="en-US"/>
              </w:rPr>
              <w:t>ommittee were comfortable, th</w:t>
            </w:r>
            <w:r w:rsidR="0078749C" w:rsidRPr="005E2550">
              <w:rPr>
                <w:rFonts w:ascii="Arial" w:eastAsia="Arial" w:hAnsi="Arial" w:cs="Arial"/>
                <w:bCs/>
                <w:color w:val="auto"/>
                <w:lang w:eastAsia="en-US"/>
              </w:rPr>
              <w:t>e</w:t>
            </w:r>
            <w:r w:rsidRPr="005E2550">
              <w:rPr>
                <w:rFonts w:ascii="Arial" w:eastAsia="Arial" w:hAnsi="Arial" w:cs="Arial"/>
                <w:bCs/>
                <w:color w:val="auto"/>
                <w:lang w:eastAsia="en-US"/>
              </w:rPr>
              <w:t xml:space="preserve"> document </w:t>
            </w:r>
            <w:r w:rsidR="0078749C" w:rsidRPr="005E2550">
              <w:rPr>
                <w:rFonts w:ascii="Arial" w:eastAsia="Arial" w:hAnsi="Arial" w:cs="Arial"/>
                <w:bCs/>
                <w:color w:val="auto"/>
                <w:lang w:eastAsia="en-US"/>
              </w:rPr>
              <w:t>could be amended to reflect the additional information requested by Mazars</w:t>
            </w:r>
            <w:r w:rsidR="00DA635F" w:rsidRPr="005E2550">
              <w:rPr>
                <w:rFonts w:ascii="Arial" w:eastAsia="Arial" w:hAnsi="Arial" w:cs="Arial"/>
                <w:bCs/>
                <w:color w:val="auto"/>
                <w:lang w:eastAsia="en-US"/>
              </w:rPr>
              <w:t xml:space="preserve"> and </w:t>
            </w:r>
            <w:r w:rsidRPr="005E2550">
              <w:rPr>
                <w:rFonts w:ascii="Arial" w:eastAsia="Arial" w:hAnsi="Arial" w:cs="Arial"/>
                <w:bCs/>
                <w:color w:val="auto"/>
                <w:lang w:eastAsia="en-US"/>
              </w:rPr>
              <w:t xml:space="preserve">approved by the </w:t>
            </w:r>
            <w:r w:rsidR="00DA635F" w:rsidRPr="005E2550">
              <w:rPr>
                <w:rFonts w:ascii="Arial" w:eastAsia="Arial" w:hAnsi="Arial" w:cs="Arial"/>
                <w:bCs/>
                <w:color w:val="auto"/>
                <w:lang w:eastAsia="en-US"/>
              </w:rPr>
              <w:t xml:space="preserve">Committee </w:t>
            </w:r>
            <w:r w:rsidRPr="005E2550">
              <w:rPr>
                <w:rFonts w:ascii="Arial" w:eastAsia="Arial" w:hAnsi="Arial" w:cs="Arial"/>
                <w:bCs/>
                <w:color w:val="auto"/>
                <w:lang w:eastAsia="en-US"/>
              </w:rPr>
              <w:t xml:space="preserve">Chair </w:t>
            </w:r>
            <w:r w:rsidR="00DA635F" w:rsidRPr="005E2550">
              <w:rPr>
                <w:rFonts w:ascii="Arial" w:eastAsia="Arial" w:hAnsi="Arial" w:cs="Arial"/>
                <w:bCs/>
                <w:color w:val="auto"/>
                <w:lang w:eastAsia="en-US"/>
              </w:rPr>
              <w:t xml:space="preserve">prior to the Board papers being issued on 21 September.  This was agreed, </w:t>
            </w:r>
            <w:r w:rsidR="00DA635F" w:rsidRPr="005E2550">
              <w:rPr>
                <w:rFonts w:ascii="Arial" w:eastAsia="Arial" w:hAnsi="Arial" w:cs="Arial"/>
                <w:b/>
                <w:color w:val="auto"/>
                <w:lang w:eastAsia="en-US"/>
              </w:rPr>
              <w:t>S Taylor to progress.</w:t>
            </w:r>
          </w:p>
          <w:p w14:paraId="4234E987" w14:textId="77777777" w:rsidR="00DA635F" w:rsidRPr="005E2550" w:rsidRDefault="00DA635F" w:rsidP="00974827">
            <w:pPr>
              <w:widowControl w:val="0"/>
              <w:tabs>
                <w:tab w:val="left" w:pos="428"/>
                <w:tab w:val="left" w:pos="950"/>
              </w:tabs>
              <w:autoSpaceDE w:val="0"/>
              <w:autoSpaceDN w:val="0"/>
              <w:spacing w:after="0" w:line="240" w:lineRule="auto"/>
              <w:rPr>
                <w:rFonts w:ascii="Arial" w:eastAsia="Arial" w:hAnsi="Arial" w:cs="Arial"/>
                <w:bCs/>
                <w:color w:val="auto"/>
                <w:lang w:eastAsia="en-US"/>
              </w:rPr>
            </w:pPr>
          </w:p>
          <w:p w14:paraId="28639840" w14:textId="77777777" w:rsidR="00974827" w:rsidRPr="005E2550" w:rsidRDefault="00974827" w:rsidP="002E3359">
            <w:pPr>
              <w:pStyle w:val="TableParagraph"/>
              <w:tabs>
                <w:tab w:val="left" w:pos="428"/>
                <w:tab w:val="left" w:pos="950"/>
              </w:tabs>
              <w:ind w:left="54" w:right="236"/>
              <w:rPr>
                <w:bCs/>
                <w:lang w:val="en-GB"/>
              </w:rPr>
            </w:pPr>
            <w:r w:rsidRPr="005E2550">
              <w:rPr>
                <w:bCs/>
                <w:lang w:val="en-GB"/>
              </w:rPr>
              <w:t xml:space="preserve">Overall, M Speight highlighted that the External Audit </w:t>
            </w:r>
            <w:r w:rsidR="00DA635F" w:rsidRPr="005E2550">
              <w:rPr>
                <w:bCs/>
                <w:lang w:val="en-GB"/>
              </w:rPr>
              <w:t>was</w:t>
            </w:r>
            <w:r w:rsidRPr="005E2550">
              <w:rPr>
                <w:bCs/>
                <w:lang w:val="en-GB"/>
              </w:rPr>
              <w:t xml:space="preserve"> progressing well, </w:t>
            </w:r>
            <w:r w:rsidR="00DA635F" w:rsidRPr="005E2550">
              <w:rPr>
                <w:bCs/>
                <w:lang w:val="en-GB"/>
              </w:rPr>
              <w:t xml:space="preserve">with fieldwork due to commence and a </w:t>
            </w:r>
            <w:r w:rsidR="002E3359" w:rsidRPr="005E2550">
              <w:rPr>
                <w:bCs/>
                <w:lang w:val="en-GB"/>
              </w:rPr>
              <w:t>clear au</w:t>
            </w:r>
            <w:r w:rsidRPr="005E2550">
              <w:rPr>
                <w:bCs/>
                <w:lang w:val="en-GB"/>
              </w:rPr>
              <w:t>dit plan i</w:t>
            </w:r>
            <w:r w:rsidR="002E3359" w:rsidRPr="005E2550">
              <w:rPr>
                <w:bCs/>
                <w:lang w:val="en-GB"/>
              </w:rPr>
              <w:t>n place to complete the work by early December 2023.</w:t>
            </w:r>
          </w:p>
          <w:p w14:paraId="35DB90EE" w14:textId="38E0CA64" w:rsidR="00576D87" w:rsidRPr="005E2550" w:rsidRDefault="00576D87" w:rsidP="002E3359">
            <w:pPr>
              <w:pStyle w:val="TableParagraph"/>
              <w:tabs>
                <w:tab w:val="left" w:pos="428"/>
                <w:tab w:val="left" w:pos="950"/>
              </w:tabs>
              <w:ind w:left="54" w:right="236"/>
              <w:rPr>
                <w:b/>
                <w:lang w:val="en-GB"/>
              </w:rPr>
            </w:pPr>
          </w:p>
        </w:tc>
      </w:tr>
      <w:tr w:rsidR="006142E3" w:rsidRPr="005E2550" w14:paraId="18F9E63E" w14:textId="77777777" w:rsidTr="00C87308">
        <w:trPr>
          <w:trHeight w:val="423"/>
        </w:trPr>
        <w:tc>
          <w:tcPr>
            <w:tcW w:w="567" w:type="dxa"/>
          </w:tcPr>
          <w:p w14:paraId="1066AE82" w14:textId="42209E00" w:rsidR="006142E3" w:rsidRPr="005E2550" w:rsidRDefault="00712AF3" w:rsidP="00712AF3">
            <w:pPr>
              <w:pStyle w:val="TableParagraph"/>
              <w:ind w:left="170"/>
              <w:rPr>
                <w:b/>
                <w:lang w:val="en-GB"/>
              </w:rPr>
            </w:pPr>
            <w:r w:rsidRPr="005E2550">
              <w:rPr>
                <w:b/>
                <w:lang w:val="en-GB"/>
              </w:rPr>
              <w:lastRenderedPageBreak/>
              <w:t>10.</w:t>
            </w:r>
          </w:p>
        </w:tc>
        <w:tc>
          <w:tcPr>
            <w:tcW w:w="9418" w:type="dxa"/>
          </w:tcPr>
          <w:p w14:paraId="4E416FA4" w14:textId="547D3739" w:rsidR="006142E3" w:rsidRPr="005E2550" w:rsidRDefault="006142E3" w:rsidP="00913CCC">
            <w:pPr>
              <w:pStyle w:val="TableParagraph"/>
              <w:tabs>
                <w:tab w:val="left" w:pos="428"/>
                <w:tab w:val="left" w:pos="950"/>
              </w:tabs>
              <w:ind w:left="54" w:right="236"/>
              <w:rPr>
                <w:b/>
                <w:bCs/>
                <w:lang w:val="en-GB"/>
              </w:rPr>
            </w:pPr>
            <w:r w:rsidRPr="005E2550">
              <w:rPr>
                <w:b/>
                <w:lang w:val="en-GB"/>
              </w:rPr>
              <w:t xml:space="preserve">DATE OF NEXT MEETING </w:t>
            </w:r>
            <w:r w:rsidRPr="005E2550">
              <w:rPr>
                <w:lang w:val="en-GB"/>
              </w:rPr>
              <w:t>– Tuesday</w:t>
            </w:r>
            <w:r w:rsidR="001341CE" w:rsidRPr="005E2550">
              <w:rPr>
                <w:lang w:val="en-GB"/>
              </w:rPr>
              <w:t xml:space="preserve"> 5</w:t>
            </w:r>
            <w:r w:rsidRPr="005E2550">
              <w:rPr>
                <w:lang w:val="en-GB"/>
              </w:rPr>
              <w:t xml:space="preserve"> </w:t>
            </w:r>
            <w:r w:rsidR="001341CE" w:rsidRPr="005E2550">
              <w:rPr>
                <w:lang w:val="en-GB"/>
              </w:rPr>
              <w:t>December</w:t>
            </w:r>
            <w:r w:rsidRPr="005E2550">
              <w:rPr>
                <w:lang w:val="en-GB"/>
              </w:rPr>
              <w:t xml:space="preserve"> 2023, </w:t>
            </w:r>
            <w:r w:rsidR="007A65E4" w:rsidRPr="005E2550">
              <w:rPr>
                <w:lang w:val="en-GB"/>
              </w:rPr>
              <w:t>Kingsway Campus, Room A6</w:t>
            </w:r>
            <w:r w:rsidR="002E3359" w:rsidRPr="005E2550">
              <w:rPr>
                <w:lang w:val="en-GB"/>
              </w:rPr>
              <w:t>0</w:t>
            </w:r>
            <w:r w:rsidR="007A65E4" w:rsidRPr="005E2550">
              <w:rPr>
                <w:lang w:val="en-GB"/>
              </w:rPr>
              <w:t>5</w:t>
            </w:r>
            <w:r w:rsidR="00010D99" w:rsidRPr="005E2550">
              <w:rPr>
                <w:lang w:val="en-GB"/>
              </w:rPr>
              <w:t>, Joint meeting with the Finance and Property Committee</w:t>
            </w:r>
          </w:p>
          <w:p w14:paraId="3F64CC2E" w14:textId="77777777" w:rsidR="006142E3" w:rsidRPr="005E2550" w:rsidRDefault="006142E3" w:rsidP="00913CCC">
            <w:pPr>
              <w:pStyle w:val="TableParagraph"/>
              <w:tabs>
                <w:tab w:val="left" w:pos="428"/>
                <w:tab w:val="left" w:pos="950"/>
              </w:tabs>
              <w:ind w:right="236"/>
              <w:rPr>
                <w:bCs/>
                <w:lang w:val="en-GB"/>
              </w:rPr>
            </w:pPr>
          </w:p>
        </w:tc>
      </w:tr>
    </w:tbl>
    <w:p w14:paraId="460290B8" w14:textId="77777777" w:rsidR="006142E3" w:rsidRDefault="006142E3" w:rsidP="006142E3">
      <w:pPr>
        <w:spacing w:after="0"/>
      </w:pPr>
    </w:p>
    <w:tbl>
      <w:tblPr>
        <w:tblpPr w:leftFromText="180" w:rightFromText="180" w:vertAnchor="text" w:tblpY="1"/>
        <w:tblOverlap w:val="never"/>
        <w:tblW w:w="9923" w:type="dxa"/>
        <w:tblLayout w:type="fixed"/>
        <w:tblCellMar>
          <w:left w:w="0" w:type="dxa"/>
          <w:right w:w="0" w:type="dxa"/>
        </w:tblCellMar>
        <w:tblLook w:val="01E0" w:firstRow="1" w:lastRow="1" w:firstColumn="1" w:lastColumn="1" w:noHBand="0" w:noVBand="0"/>
      </w:tblPr>
      <w:tblGrid>
        <w:gridCol w:w="6238"/>
        <w:gridCol w:w="1706"/>
        <w:gridCol w:w="1979"/>
      </w:tblGrid>
      <w:tr w:rsidR="006142E3" w:rsidRPr="00775417" w14:paraId="70519AF1" w14:textId="77777777" w:rsidTr="005E2550">
        <w:trPr>
          <w:trHeight w:val="375"/>
        </w:trPr>
        <w:tc>
          <w:tcPr>
            <w:tcW w:w="6238" w:type="dxa"/>
          </w:tcPr>
          <w:p w14:paraId="6B76C586" w14:textId="77777777" w:rsidR="006142E3" w:rsidRPr="008B6977" w:rsidRDefault="006142E3" w:rsidP="00913CCC">
            <w:pPr>
              <w:pStyle w:val="TableParagraph"/>
              <w:spacing w:after="120"/>
              <w:rPr>
                <w:b/>
              </w:rPr>
            </w:pPr>
            <w:r w:rsidRPr="008B6977">
              <w:rPr>
                <w:b/>
              </w:rPr>
              <w:t>Action Point Summary</w:t>
            </w:r>
          </w:p>
        </w:tc>
        <w:tc>
          <w:tcPr>
            <w:tcW w:w="1706" w:type="dxa"/>
          </w:tcPr>
          <w:p w14:paraId="468487FC" w14:textId="77777777" w:rsidR="006142E3" w:rsidRPr="00775417" w:rsidRDefault="006142E3" w:rsidP="00913CCC">
            <w:pPr>
              <w:pStyle w:val="TableParagraph"/>
              <w:spacing w:after="120"/>
              <w:jc w:val="center"/>
              <w:rPr>
                <w:b/>
              </w:rPr>
            </w:pPr>
          </w:p>
        </w:tc>
        <w:tc>
          <w:tcPr>
            <w:tcW w:w="1979" w:type="dxa"/>
          </w:tcPr>
          <w:p w14:paraId="6561B45F" w14:textId="77777777" w:rsidR="006142E3" w:rsidRPr="00775417" w:rsidRDefault="006142E3" w:rsidP="00913CCC">
            <w:pPr>
              <w:pStyle w:val="TableParagraph"/>
              <w:spacing w:after="120"/>
              <w:jc w:val="center"/>
              <w:rPr>
                <w:b/>
              </w:rPr>
            </w:pPr>
          </w:p>
        </w:tc>
      </w:tr>
      <w:tr w:rsidR="006142E3" w:rsidRPr="00775417" w14:paraId="34E7C794" w14:textId="77777777" w:rsidTr="005E2550">
        <w:trPr>
          <w:trHeight w:val="376"/>
        </w:trPr>
        <w:tc>
          <w:tcPr>
            <w:tcW w:w="6238" w:type="dxa"/>
          </w:tcPr>
          <w:p w14:paraId="05B2081D" w14:textId="77777777" w:rsidR="006142E3" w:rsidRPr="008B6977" w:rsidRDefault="006142E3" w:rsidP="00913CCC">
            <w:pPr>
              <w:pStyle w:val="TableParagraph"/>
              <w:spacing w:after="120"/>
              <w:rPr>
                <w:b/>
              </w:rPr>
            </w:pPr>
            <w:r>
              <w:rPr>
                <w:b/>
              </w:rPr>
              <w:t>Action</w:t>
            </w:r>
          </w:p>
        </w:tc>
        <w:tc>
          <w:tcPr>
            <w:tcW w:w="1706" w:type="dxa"/>
          </w:tcPr>
          <w:p w14:paraId="19EDFE0E" w14:textId="77777777" w:rsidR="006142E3" w:rsidRPr="00775417" w:rsidRDefault="006142E3" w:rsidP="00913CCC">
            <w:pPr>
              <w:pStyle w:val="TableParagraph"/>
              <w:spacing w:after="120"/>
              <w:jc w:val="center"/>
              <w:rPr>
                <w:b/>
              </w:rPr>
            </w:pPr>
            <w:r>
              <w:rPr>
                <w:b/>
              </w:rPr>
              <w:t>Responsibility</w:t>
            </w:r>
          </w:p>
        </w:tc>
        <w:tc>
          <w:tcPr>
            <w:tcW w:w="1979" w:type="dxa"/>
          </w:tcPr>
          <w:p w14:paraId="5A38176E" w14:textId="77777777" w:rsidR="006142E3" w:rsidRPr="00775417" w:rsidRDefault="006142E3" w:rsidP="00913CCC">
            <w:pPr>
              <w:pStyle w:val="TableParagraph"/>
              <w:spacing w:after="120"/>
              <w:jc w:val="center"/>
              <w:rPr>
                <w:b/>
              </w:rPr>
            </w:pPr>
            <w:r>
              <w:rPr>
                <w:b/>
              </w:rPr>
              <w:t>Date</w:t>
            </w:r>
          </w:p>
        </w:tc>
      </w:tr>
      <w:tr w:rsidR="00010D99" w:rsidRPr="00775417" w14:paraId="3221AE24" w14:textId="77777777" w:rsidTr="005E2550">
        <w:trPr>
          <w:trHeight w:val="376"/>
        </w:trPr>
        <w:tc>
          <w:tcPr>
            <w:tcW w:w="6238" w:type="dxa"/>
          </w:tcPr>
          <w:p w14:paraId="0D2A332C" w14:textId="5FF31FE7" w:rsidR="00010D99" w:rsidRDefault="00010D99" w:rsidP="00913CCC">
            <w:pPr>
              <w:pStyle w:val="TableParagraph"/>
              <w:spacing w:after="120"/>
              <w:rPr>
                <w:bCs/>
              </w:rPr>
            </w:pPr>
            <w:r>
              <w:rPr>
                <w:bCs/>
              </w:rPr>
              <w:t xml:space="preserve">Update to Audit Follow Up Review to be </w:t>
            </w:r>
            <w:r w:rsidR="00576D87">
              <w:rPr>
                <w:bCs/>
              </w:rPr>
              <w:t>considered</w:t>
            </w:r>
          </w:p>
        </w:tc>
        <w:tc>
          <w:tcPr>
            <w:tcW w:w="1706" w:type="dxa"/>
          </w:tcPr>
          <w:p w14:paraId="26F9DE60" w14:textId="5AE38933" w:rsidR="00010D99" w:rsidRDefault="00576D87" w:rsidP="00913CCC">
            <w:pPr>
              <w:pStyle w:val="TableParagraph"/>
              <w:spacing w:after="120"/>
              <w:jc w:val="center"/>
              <w:rPr>
                <w:bCs/>
              </w:rPr>
            </w:pPr>
            <w:r>
              <w:rPr>
                <w:bCs/>
              </w:rPr>
              <w:t>S Taylor/S Inglis</w:t>
            </w:r>
          </w:p>
        </w:tc>
        <w:tc>
          <w:tcPr>
            <w:tcW w:w="1979" w:type="dxa"/>
          </w:tcPr>
          <w:p w14:paraId="5AD4D5FA" w14:textId="7A91D036" w:rsidR="00010D99" w:rsidRDefault="00576D87" w:rsidP="00913CCC">
            <w:pPr>
              <w:pStyle w:val="TableParagraph"/>
              <w:spacing w:after="120"/>
              <w:jc w:val="center"/>
              <w:rPr>
                <w:bCs/>
              </w:rPr>
            </w:pPr>
            <w:r>
              <w:rPr>
                <w:bCs/>
              </w:rPr>
              <w:t>5 December 23</w:t>
            </w:r>
          </w:p>
        </w:tc>
      </w:tr>
      <w:tr w:rsidR="006142E3" w:rsidRPr="00775417" w14:paraId="20BDE13D" w14:textId="77777777" w:rsidTr="005E2550">
        <w:trPr>
          <w:trHeight w:val="376"/>
        </w:trPr>
        <w:tc>
          <w:tcPr>
            <w:tcW w:w="6238" w:type="dxa"/>
          </w:tcPr>
          <w:p w14:paraId="3AE052D4" w14:textId="634D3F05" w:rsidR="006142E3" w:rsidRPr="0099329B" w:rsidRDefault="00010D99" w:rsidP="00913CCC">
            <w:pPr>
              <w:pStyle w:val="TableParagraph"/>
              <w:spacing w:after="120"/>
              <w:rPr>
                <w:bCs/>
              </w:rPr>
            </w:pPr>
            <w:r>
              <w:rPr>
                <w:bCs/>
              </w:rPr>
              <w:t>Audit Assurance document to be updated for Board approval</w:t>
            </w:r>
          </w:p>
        </w:tc>
        <w:tc>
          <w:tcPr>
            <w:tcW w:w="1706" w:type="dxa"/>
          </w:tcPr>
          <w:p w14:paraId="4AD67598" w14:textId="05A3C382" w:rsidR="006142E3" w:rsidRPr="0099329B" w:rsidRDefault="00010D99" w:rsidP="00913CCC">
            <w:pPr>
              <w:pStyle w:val="TableParagraph"/>
              <w:spacing w:after="120"/>
              <w:jc w:val="center"/>
              <w:rPr>
                <w:bCs/>
              </w:rPr>
            </w:pPr>
            <w:r>
              <w:rPr>
                <w:bCs/>
              </w:rPr>
              <w:t>S Taylor</w:t>
            </w:r>
          </w:p>
        </w:tc>
        <w:tc>
          <w:tcPr>
            <w:tcW w:w="1979" w:type="dxa"/>
          </w:tcPr>
          <w:p w14:paraId="206A153F" w14:textId="2B9C9CC9" w:rsidR="006142E3" w:rsidRPr="0099329B" w:rsidRDefault="00010D99" w:rsidP="00913CCC">
            <w:pPr>
              <w:pStyle w:val="TableParagraph"/>
              <w:spacing w:after="120"/>
              <w:jc w:val="center"/>
              <w:rPr>
                <w:bCs/>
              </w:rPr>
            </w:pPr>
            <w:r>
              <w:rPr>
                <w:bCs/>
              </w:rPr>
              <w:t>21 September 23</w:t>
            </w:r>
          </w:p>
        </w:tc>
      </w:tr>
    </w:tbl>
    <w:p w14:paraId="5E4D1125" w14:textId="506009BA" w:rsidR="00E54F99" w:rsidRPr="009A31A7" w:rsidRDefault="00E54F99" w:rsidP="00010D99">
      <w:pPr>
        <w:rPr>
          <w:rFonts w:ascii="Arial" w:hAnsi="Arial" w:cs="Arial"/>
          <w:bCs/>
        </w:rPr>
      </w:pPr>
    </w:p>
    <w:sectPr w:rsidR="00E54F99" w:rsidRPr="009A31A7" w:rsidSect="00EB1DE1">
      <w:footerReference w:type="default" r:id="rId12"/>
      <w:pgSz w:w="11906" w:h="16838"/>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D4FC6" w14:textId="77777777" w:rsidR="008B4696" w:rsidRDefault="008B4696">
      <w:pPr>
        <w:spacing w:after="0" w:line="240" w:lineRule="auto"/>
      </w:pPr>
      <w:r>
        <w:separator/>
      </w:r>
    </w:p>
  </w:endnote>
  <w:endnote w:type="continuationSeparator" w:id="0">
    <w:p w14:paraId="5E8F7003" w14:textId="77777777" w:rsidR="008B4696" w:rsidRDefault="008B4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179566"/>
      <w:docPartObj>
        <w:docPartGallery w:val="Page Numbers (Bottom of Page)"/>
        <w:docPartUnique/>
      </w:docPartObj>
    </w:sdtPr>
    <w:sdtContent>
      <w:sdt>
        <w:sdtPr>
          <w:id w:val="-1769616900"/>
          <w:docPartObj>
            <w:docPartGallery w:val="Page Numbers (Top of Page)"/>
            <w:docPartUnique/>
          </w:docPartObj>
        </w:sdtPr>
        <w:sdtContent>
          <w:p w14:paraId="2CDFC992" w14:textId="77777777" w:rsidR="006F0E4C" w:rsidRDefault="00000000">
            <w:pPr>
              <w:pStyle w:val="Footer"/>
              <w:jc w:val="right"/>
            </w:pPr>
            <w:r w:rsidRPr="00B02BCB">
              <w:rPr>
                <w:rFonts w:ascii="Arial" w:hAnsi="Arial" w:cs="Arial"/>
                <w:sz w:val="20"/>
                <w:szCs w:val="20"/>
              </w:rPr>
              <w:t xml:space="preserve">Page </w:t>
            </w:r>
            <w:r w:rsidRPr="00B02BCB">
              <w:rPr>
                <w:rFonts w:ascii="Arial" w:hAnsi="Arial" w:cs="Arial"/>
                <w:sz w:val="20"/>
                <w:szCs w:val="20"/>
              </w:rPr>
              <w:fldChar w:fldCharType="begin"/>
            </w:r>
            <w:r w:rsidRPr="00B02BCB">
              <w:rPr>
                <w:rFonts w:ascii="Arial" w:hAnsi="Arial" w:cs="Arial"/>
                <w:sz w:val="20"/>
                <w:szCs w:val="20"/>
              </w:rPr>
              <w:instrText xml:space="preserve"> PAGE </w:instrText>
            </w:r>
            <w:r w:rsidRPr="00B02BCB">
              <w:rPr>
                <w:rFonts w:ascii="Arial" w:hAnsi="Arial" w:cs="Arial"/>
                <w:sz w:val="20"/>
                <w:szCs w:val="20"/>
              </w:rPr>
              <w:fldChar w:fldCharType="separate"/>
            </w:r>
            <w:r w:rsidRPr="00B02BCB">
              <w:rPr>
                <w:rFonts w:ascii="Arial" w:hAnsi="Arial" w:cs="Arial"/>
                <w:noProof/>
                <w:sz w:val="20"/>
                <w:szCs w:val="20"/>
              </w:rPr>
              <w:t>2</w:t>
            </w:r>
            <w:r w:rsidRPr="00B02BCB">
              <w:rPr>
                <w:rFonts w:ascii="Arial" w:hAnsi="Arial" w:cs="Arial"/>
                <w:sz w:val="20"/>
                <w:szCs w:val="20"/>
              </w:rPr>
              <w:fldChar w:fldCharType="end"/>
            </w:r>
            <w:r w:rsidRPr="00B02BCB">
              <w:rPr>
                <w:rFonts w:ascii="Arial" w:hAnsi="Arial" w:cs="Arial"/>
                <w:sz w:val="20"/>
                <w:szCs w:val="20"/>
              </w:rPr>
              <w:t xml:space="preserve"> of </w:t>
            </w:r>
            <w:r w:rsidRPr="00B02BCB">
              <w:rPr>
                <w:rFonts w:ascii="Arial" w:hAnsi="Arial" w:cs="Arial"/>
                <w:sz w:val="20"/>
                <w:szCs w:val="20"/>
              </w:rPr>
              <w:fldChar w:fldCharType="begin"/>
            </w:r>
            <w:r w:rsidRPr="00B02BCB">
              <w:rPr>
                <w:rFonts w:ascii="Arial" w:hAnsi="Arial" w:cs="Arial"/>
                <w:sz w:val="20"/>
                <w:szCs w:val="20"/>
              </w:rPr>
              <w:instrText xml:space="preserve"> NUMPAGES  </w:instrText>
            </w:r>
            <w:r w:rsidRPr="00B02BCB">
              <w:rPr>
                <w:rFonts w:ascii="Arial" w:hAnsi="Arial" w:cs="Arial"/>
                <w:sz w:val="20"/>
                <w:szCs w:val="20"/>
              </w:rPr>
              <w:fldChar w:fldCharType="separate"/>
            </w:r>
            <w:r w:rsidRPr="00B02BCB">
              <w:rPr>
                <w:rFonts w:ascii="Arial" w:hAnsi="Arial" w:cs="Arial"/>
                <w:noProof/>
                <w:sz w:val="20"/>
                <w:szCs w:val="20"/>
              </w:rPr>
              <w:t>2</w:t>
            </w:r>
            <w:r w:rsidRPr="00B02BCB">
              <w:rPr>
                <w:rFonts w:ascii="Arial" w:hAnsi="Arial" w:cs="Arial"/>
                <w:sz w:val="20"/>
                <w:szCs w:val="20"/>
              </w:rPr>
              <w:fldChar w:fldCharType="end"/>
            </w:r>
          </w:p>
        </w:sdtContent>
      </w:sdt>
    </w:sdtContent>
  </w:sdt>
  <w:p w14:paraId="2044A6A1" w14:textId="77777777" w:rsidR="006F0E4C" w:rsidRDefault="006F0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3E086" w14:textId="77777777" w:rsidR="008B4696" w:rsidRDefault="008B4696">
      <w:pPr>
        <w:spacing w:after="0" w:line="240" w:lineRule="auto"/>
      </w:pPr>
      <w:r>
        <w:separator/>
      </w:r>
    </w:p>
  </w:footnote>
  <w:footnote w:type="continuationSeparator" w:id="0">
    <w:p w14:paraId="0E4D7C88" w14:textId="77777777" w:rsidR="008B4696" w:rsidRDefault="008B4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321F"/>
    <w:multiLevelType w:val="multilevel"/>
    <w:tmpl w:val="AF9A47F6"/>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1085" w:hanging="660"/>
      </w:pPr>
      <w:rPr>
        <w:rFonts w:hint="default"/>
        <w:b/>
        <w:bCs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7ED11D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52992874">
    <w:abstractNumId w:val="0"/>
  </w:num>
  <w:num w:numId="2" w16cid:durableId="17338886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2E3"/>
    <w:rsid w:val="00004720"/>
    <w:rsid w:val="000054F7"/>
    <w:rsid w:val="000055B6"/>
    <w:rsid w:val="000106ED"/>
    <w:rsid w:val="00010D99"/>
    <w:rsid w:val="00012F9F"/>
    <w:rsid w:val="000209BC"/>
    <w:rsid w:val="00020BAE"/>
    <w:rsid w:val="00027F4C"/>
    <w:rsid w:val="000436C9"/>
    <w:rsid w:val="00043974"/>
    <w:rsid w:val="000479B3"/>
    <w:rsid w:val="00047AEE"/>
    <w:rsid w:val="00063332"/>
    <w:rsid w:val="00065655"/>
    <w:rsid w:val="00074182"/>
    <w:rsid w:val="00075E6C"/>
    <w:rsid w:val="000764F4"/>
    <w:rsid w:val="000769BA"/>
    <w:rsid w:val="00080CFA"/>
    <w:rsid w:val="00086055"/>
    <w:rsid w:val="000A0F8C"/>
    <w:rsid w:val="000A17B8"/>
    <w:rsid w:val="000A487B"/>
    <w:rsid w:val="000B2F18"/>
    <w:rsid w:val="000B60B7"/>
    <w:rsid w:val="000B721D"/>
    <w:rsid w:val="000C1D85"/>
    <w:rsid w:val="000C4A87"/>
    <w:rsid w:val="000D1BB0"/>
    <w:rsid w:val="000E31BE"/>
    <w:rsid w:val="000E6725"/>
    <w:rsid w:val="000F199F"/>
    <w:rsid w:val="00104FBB"/>
    <w:rsid w:val="00113899"/>
    <w:rsid w:val="001341CE"/>
    <w:rsid w:val="00143758"/>
    <w:rsid w:val="001515B1"/>
    <w:rsid w:val="00153FE3"/>
    <w:rsid w:val="00167313"/>
    <w:rsid w:val="00174AE7"/>
    <w:rsid w:val="00186025"/>
    <w:rsid w:val="00186816"/>
    <w:rsid w:val="00192644"/>
    <w:rsid w:val="001939BE"/>
    <w:rsid w:val="001A01B4"/>
    <w:rsid w:val="001A07E3"/>
    <w:rsid w:val="001A6B77"/>
    <w:rsid w:val="001C0834"/>
    <w:rsid w:val="001C27F1"/>
    <w:rsid w:val="001C60DA"/>
    <w:rsid w:val="001C6449"/>
    <w:rsid w:val="001E39E3"/>
    <w:rsid w:val="001E431D"/>
    <w:rsid w:val="001F2E9F"/>
    <w:rsid w:val="001F63C3"/>
    <w:rsid w:val="001F71BF"/>
    <w:rsid w:val="0020717A"/>
    <w:rsid w:val="00213EAC"/>
    <w:rsid w:val="002364A9"/>
    <w:rsid w:val="00236BC6"/>
    <w:rsid w:val="0025096F"/>
    <w:rsid w:val="00250B29"/>
    <w:rsid w:val="00263F29"/>
    <w:rsid w:val="00271A5C"/>
    <w:rsid w:val="00273655"/>
    <w:rsid w:val="00281538"/>
    <w:rsid w:val="00284456"/>
    <w:rsid w:val="00284FAF"/>
    <w:rsid w:val="002955AE"/>
    <w:rsid w:val="002A7668"/>
    <w:rsid w:val="002B3038"/>
    <w:rsid w:val="002B67B0"/>
    <w:rsid w:val="002C0475"/>
    <w:rsid w:val="002C56B6"/>
    <w:rsid w:val="002D4537"/>
    <w:rsid w:val="002E2062"/>
    <w:rsid w:val="002E3359"/>
    <w:rsid w:val="002F00AE"/>
    <w:rsid w:val="002F256D"/>
    <w:rsid w:val="002F2DC0"/>
    <w:rsid w:val="002F2E84"/>
    <w:rsid w:val="002F5CEC"/>
    <w:rsid w:val="003331C2"/>
    <w:rsid w:val="00337051"/>
    <w:rsid w:val="00350384"/>
    <w:rsid w:val="00353613"/>
    <w:rsid w:val="00356508"/>
    <w:rsid w:val="00357A8E"/>
    <w:rsid w:val="00364963"/>
    <w:rsid w:val="00370DEC"/>
    <w:rsid w:val="003723D3"/>
    <w:rsid w:val="00375DA1"/>
    <w:rsid w:val="003B4A6D"/>
    <w:rsid w:val="003B60F0"/>
    <w:rsid w:val="003C0086"/>
    <w:rsid w:val="003C65CB"/>
    <w:rsid w:val="003D13ED"/>
    <w:rsid w:val="003E19D8"/>
    <w:rsid w:val="003E438F"/>
    <w:rsid w:val="003F4CD8"/>
    <w:rsid w:val="003F6F56"/>
    <w:rsid w:val="00411AD5"/>
    <w:rsid w:val="004139B0"/>
    <w:rsid w:val="004222E8"/>
    <w:rsid w:val="00422CA6"/>
    <w:rsid w:val="00424C0F"/>
    <w:rsid w:val="0043056E"/>
    <w:rsid w:val="0043544F"/>
    <w:rsid w:val="00441545"/>
    <w:rsid w:val="00447D33"/>
    <w:rsid w:val="00455FFD"/>
    <w:rsid w:val="00456ED5"/>
    <w:rsid w:val="00466165"/>
    <w:rsid w:val="0047530A"/>
    <w:rsid w:val="004901E7"/>
    <w:rsid w:val="004A0363"/>
    <w:rsid w:val="004A19B0"/>
    <w:rsid w:val="004A40C0"/>
    <w:rsid w:val="004A5062"/>
    <w:rsid w:val="004C0189"/>
    <w:rsid w:val="004D291C"/>
    <w:rsid w:val="004D3C7A"/>
    <w:rsid w:val="004E3498"/>
    <w:rsid w:val="004F0486"/>
    <w:rsid w:val="004F719B"/>
    <w:rsid w:val="004F787A"/>
    <w:rsid w:val="00504705"/>
    <w:rsid w:val="00505783"/>
    <w:rsid w:val="00505C0A"/>
    <w:rsid w:val="0050704B"/>
    <w:rsid w:val="005078A3"/>
    <w:rsid w:val="00510BDE"/>
    <w:rsid w:val="00515268"/>
    <w:rsid w:val="005205B1"/>
    <w:rsid w:val="0052228E"/>
    <w:rsid w:val="00527C41"/>
    <w:rsid w:val="00531B22"/>
    <w:rsid w:val="00540093"/>
    <w:rsid w:val="00540FED"/>
    <w:rsid w:val="00551F3D"/>
    <w:rsid w:val="005531B5"/>
    <w:rsid w:val="00555441"/>
    <w:rsid w:val="005579B6"/>
    <w:rsid w:val="005607FD"/>
    <w:rsid w:val="00570E7F"/>
    <w:rsid w:val="00576D87"/>
    <w:rsid w:val="00585F46"/>
    <w:rsid w:val="005A1AA6"/>
    <w:rsid w:val="005C240D"/>
    <w:rsid w:val="005C61A3"/>
    <w:rsid w:val="005D02F9"/>
    <w:rsid w:val="005E2550"/>
    <w:rsid w:val="00601853"/>
    <w:rsid w:val="00606011"/>
    <w:rsid w:val="006118B4"/>
    <w:rsid w:val="006142E3"/>
    <w:rsid w:val="00617DFF"/>
    <w:rsid w:val="006232B0"/>
    <w:rsid w:val="00636FA5"/>
    <w:rsid w:val="00643B4C"/>
    <w:rsid w:val="006463EF"/>
    <w:rsid w:val="00653BBA"/>
    <w:rsid w:val="00654E3F"/>
    <w:rsid w:val="00681178"/>
    <w:rsid w:val="00683CE1"/>
    <w:rsid w:val="0068479F"/>
    <w:rsid w:val="006A0963"/>
    <w:rsid w:val="006B0259"/>
    <w:rsid w:val="006B1155"/>
    <w:rsid w:val="006B788A"/>
    <w:rsid w:val="006D06B5"/>
    <w:rsid w:val="006D0F6F"/>
    <w:rsid w:val="006D703D"/>
    <w:rsid w:val="006D7979"/>
    <w:rsid w:val="006E2123"/>
    <w:rsid w:val="006F0E4C"/>
    <w:rsid w:val="006F2058"/>
    <w:rsid w:val="00711497"/>
    <w:rsid w:val="00712167"/>
    <w:rsid w:val="00712AF3"/>
    <w:rsid w:val="00714A92"/>
    <w:rsid w:val="007429A6"/>
    <w:rsid w:val="0075653C"/>
    <w:rsid w:val="007772E9"/>
    <w:rsid w:val="0078246B"/>
    <w:rsid w:val="0078749C"/>
    <w:rsid w:val="007A56C5"/>
    <w:rsid w:val="007A5B02"/>
    <w:rsid w:val="007A65E4"/>
    <w:rsid w:val="007B2A5B"/>
    <w:rsid w:val="007B473F"/>
    <w:rsid w:val="007C6195"/>
    <w:rsid w:val="007D45E3"/>
    <w:rsid w:val="007D68E3"/>
    <w:rsid w:val="007D750C"/>
    <w:rsid w:val="007E45EF"/>
    <w:rsid w:val="007F4462"/>
    <w:rsid w:val="007F76BD"/>
    <w:rsid w:val="0080205D"/>
    <w:rsid w:val="00807FCF"/>
    <w:rsid w:val="00812B4B"/>
    <w:rsid w:val="00824A31"/>
    <w:rsid w:val="0083288F"/>
    <w:rsid w:val="00832931"/>
    <w:rsid w:val="00835980"/>
    <w:rsid w:val="00835C75"/>
    <w:rsid w:val="00854B8A"/>
    <w:rsid w:val="00866600"/>
    <w:rsid w:val="008709B2"/>
    <w:rsid w:val="008746D2"/>
    <w:rsid w:val="00896100"/>
    <w:rsid w:val="008A2A37"/>
    <w:rsid w:val="008B34A7"/>
    <w:rsid w:val="008B4696"/>
    <w:rsid w:val="008B6323"/>
    <w:rsid w:val="008C0724"/>
    <w:rsid w:val="008C44A8"/>
    <w:rsid w:val="008D2215"/>
    <w:rsid w:val="008E0C3F"/>
    <w:rsid w:val="008F073E"/>
    <w:rsid w:val="00906CD1"/>
    <w:rsid w:val="00910123"/>
    <w:rsid w:val="00910A24"/>
    <w:rsid w:val="00913006"/>
    <w:rsid w:val="00913843"/>
    <w:rsid w:val="00915898"/>
    <w:rsid w:val="00942B67"/>
    <w:rsid w:val="00950D76"/>
    <w:rsid w:val="00960F16"/>
    <w:rsid w:val="00973241"/>
    <w:rsid w:val="00974827"/>
    <w:rsid w:val="00976BE9"/>
    <w:rsid w:val="00977B7B"/>
    <w:rsid w:val="00980623"/>
    <w:rsid w:val="009849ED"/>
    <w:rsid w:val="00995BCB"/>
    <w:rsid w:val="009A31A7"/>
    <w:rsid w:val="009A3499"/>
    <w:rsid w:val="009A4570"/>
    <w:rsid w:val="009C3A24"/>
    <w:rsid w:val="009C40C7"/>
    <w:rsid w:val="009E3071"/>
    <w:rsid w:val="009E375C"/>
    <w:rsid w:val="009E4B80"/>
    <w:rsid w:val="009E4FE5"/>
    <w:rsid w:val="009F199D"/>
    <w:rsid w:val="009F2D2E"/>
    <w:rsid w:val="00A160A3"/>
    <w:rsid w:val="00A45228"/>
    <w:rsid w:val="00A61F50"/>
    <w:rsid w:val="00A6255C"/>
    <w:rsid w:val="00A62CBE"/>
    <w:rsid w:val="00A70FB8"/>
    <w:rsid w:val="00A84C68"/>
    <w:rsid w:val="00A86679"/>
    <w:rsid w:val="00AA61CA"/>
    <w:rsid w:val="00AB4D29"/>
    <w:rsid w:val="00AC306F"/>
    <w:rsid w:val="00AC5E17"/>
    <w:rsid w:val="00AD2C33"/>
    <w:rsid w:val="00AE2A86"/>
    <w:rsid w:val="00AF02C0"/>
    <w:rsid w:val="00AF2DED"/>
    <w:rsid w:val="00AF36FD"/>
    <w:rsid w:val="00AF43B1"/>
    <w:rsid w:val="00B007F0"/>
    <w:rsid w:val="00B05DED"/>
    <w:rsid w:val="00B162A4"/>
    <w:rsid w:val="00B24955"/>
    <w:rsid w:val="00B3180B"/>
    <w:rsid w:val="00B368BC"/>
    <w:rsid w:val="00B44068"/>
    <w:rsid w:val="00B45C01"/>
    <w:rsid w:val="00B55E5A"/>
    <w:rsid w:val="00B864F0"/>
    <w:rsid w:val="00B86E97"/>
    <w:rsid w:val="00B92FB1"/>
    <w:rsid w:val="00BA2A29"/>
    <w:rsid w:val="00BA2BB0"/>
    <w:rsid w:val="00BA6CA8"/>
    <w:rsid w:val="00BB1FF9"/>
    <w:rsid w:val="00BB50AB"/>
    <w:rsid w:val="00BB5329"/>
    <w:rsid w:val="00BB7715"/>
    <w:rsid w:val="00BC3642"/>
    <w:rsid w:val="00BC7520"/>
    <w:rsid w:val="00BD204E"/>
    <w:rsid w:val="00BD3F9F"/>
    <w:rsid w:val="00BD6F9D"/>
    <w:rsid w:val="00BE3402"/>
    <w:rsid w:val="00BE39EA"/>
    <w:rsid w:val="00BE5AB5"/>
    <w:rsid w:val="00BF1480"/>
    <w:rsid w:val="00C041F7"/>
    <w:rsid w:val="00C126CB"/>
    <w:rsid w:val="00C1516D"/>
    <w:rsid w:val="00C16E21"/>
    <w:rsid w:val="00C17BFF"/>
    <w:rsid w:val="00C233F9"/>
    <w:rsid w:val="00C25816"/>
    <w:rsid w:val="00C341C1"/>
    <w:rsid w:val="00C43518"/>
    <w:rsid w:val="00C45AAF"/>
    <w:rsid w:val="00C54C2A"/>
    <w:rsid w:val="00C5528E"/>
    <w:rsid w:val="00C767EB"/>
    <w:rsid w:val="00C77559"/>
    <w:rsid w:val="00C87308"/>
    <w:rsid w:val="00C913D5"/>
    <w:rsid w:val="00C9707D"/>
    <w:rsid w:val="00CA32CB"/>
    <w:rsid w:val="00CA5400"/>
    <w:rsid w:val="00CA5678"/>
    <w:rsid w:val="00CA6EA9"/>
    <w:rsid w:val="00CA7123"/>
    <w:rsid w:val="00CB529D"/>
    <w:rsid w:val="00CB68B8"/>
    <w:rsid w:val="00CC026B"/>
    <w:rsid w:val="00CC6E84"/>
    <w:rsid w:val="00CC7468"/>
    <w:rsid w:val="00CC79F3"/>
    <w:rsid w:val="00CD6710"/>
    <w:rsid w:val="00CE1CA0"/>
    <w:rsid w:val="00CE4146"/>
    <w:rsid w:val="00CE557C"/>
    <w:rsid w:val="00CE5E7C"/>
    <w:rsid w:val="00CE67F4"/>
    <w:rsid w:val="00D2509B"/>
    <w:rsid w:val="00D324EB"/>
    <w:rsid w:val="00D37BF4"/>
    <w:rsid w:val="00D37C26"/>
    <w:rsid w:val="00D4573D"/>
    <w:rsid w:val="00D50329"/>
    <w:rsid w:val="00D728EE"/>
    <w:rsid w:val="00D80D12"/>
    <w:rsid w:val="00D8321E"/>
    <w:rsid w:val="00D84A9A"/>
    <w:rsid w:val="00D97780"/>
    <w:rsid w:val="00DA0630"/>
    <w:rsid w:val="00DA0FD1"/>
    <w:rsid w:val="00DA635F"/>
    <w:rsid w:val="00DB744F"/>
    <w:rsid w:val="00DD0A07"/>
    <w:rsid w:val="00DD4B65"/>
    <w:rsid w:val="00DE1A70"/>
    <w:rsid w:val="00DE3E1E"/>
    <w:rsid w:val="00DE43CA"/>
    <w:rsid w:val="00DF55CD"/>
    <w:rsid w:val="00E0418B"/>
    <w:rsid w:val="00E05038"/>
    <w:rsid w:val="00E10331"/>
    <w:rsid w:val="00E13451"/>
    <w:rsid w:val="00E14835"/>
    <w:rsid w:val="00E23297"/>
    <w:rsid w:val="00E25511"/>
    <w:rsid w:val="00E42F3F"/>
    <w:rsid w:val="00E438FA"/>
    <w:rsid w:val="00E468AD"/>
    <w:rsid w:val="00E54F99"/>
    <w:rsid w:val="00E56A25"/>
    <w:rsid w:val="00E67FAC"/>
    <w:rsid w:val="00E85B0A"/>
    <w:rsid w:val="00E864A4"/>
    <w:rsid w:val="00E90B49"/>
    <w:rsid w:val="00E91F12"/>
    <w:rsid w:val="00EB2DC9"/>
    <w:rsid w:val="00EC18D3"/>
    <w:rsid w:val="00EC2318"/>
    <w:rsid w:val="00EC7102"/>
    <w:rsid w:val="00ED23F4"/>
    <w:rsid w:val="00ED78F2"/>
    <w:rsid w:val="00EE0CEA"/>
    <w:rsid w:val="00F11007"/>
    <w:rsid w:val="00F14335"/>
    <w:rsid w:val="00F1633D"/>
    <w:rsid w:val="00F4577F"/>
    <w:rsid w:val="00F514D3"/>
    <w:rsid w:val="00F515D9"/>
    <w:rsid w:val="00F654AA"/>
    <w:rsid w:val="00F664EE"/>
    <w:rsid w:val="00F83119"/>
    <w:rsid w:val="00F84ABF"/>
    <w:rsid w:val="00F94E58"/>
    <w:rsid w:val="00F9611F"/>
    <w:rsid w:val="00FA4E71"/>
    <w:rsid w:val="00FA5B8E"/>
    <w:rsid w:val="00FB186A"/>
    <w:rsid w:val="00FC5420"/>
    <w:rsid w:val="00FE11A2"/>
    <w:rsid w:val="00FE1E49"/>
    <w:rsid w:val="00FF2407"/>
    <w:rsid w:val="00FF5BAB"/>
    <w:rsid w:val="00FF6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4BA5D"/>
  <w15:chartTrackingRefBased/>
  <w15:docId w15:val="{132F1A11-5E08-4005-8F09-7890AE71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2E3"/>
    <w:rPr>
      <w:rFonts w:ascii="Calibri" w:eastAsia="Calibri" w:hAnsi="Calibri" w:cs="Calibri"/>
      <w:color w:val="000000"/>
      <w:kern w:val="0"/>
      <w:lang w:eastAsia="en-GB"/>
      <w14:ligatures w14:val="none"/>
    </w:rPr>
  </w:style>
  <w:style w:type="paragraph" w:styleId="Heading1">
    <w:name w:val="heading 1"/>
    <w:next w:val="Normal"/>
    <w:link w:val="Heading1Char"/>
    <w:uiPriority w:val="9"/>
    <w:unhideWhenUsed/>
    <w:qFormat/>
    <w:rsid w:val="006142E3"/>
    <w:pPr>
      <w:keepNext/>
      <w:keepLines/>
      <w:spacing w:after="0"/>
      <w:ind w:left="10" w:hanging="10"/>
      <w:outlineLvl w:val="0"/>
    </w:pPr>
    <w:rPr>
      <w:rFonts w:ascii="Arial" w:eastAsia="Arial" w:hAnsi="Arial" w:cs="Arial"/>
      <w:b/>
      <w:color w:val="000000"/>
      <w:kern w:val="0"/>
      <w:sz w:val="32"/>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2E3"/>
    <w:rPr>
      <w:rFonts w:ascii="Arial" w:eastAsia="Arial" w:hAnsi="Arial" w:cs="Arial"/>
      <w:b/>
      <w:color w:val="000000"/>
      <w:kern w:val="0"/>
      <w:sz w:val="32"/>
      <w:lang w:eastAsia="en-GB"/>
      <w14:ligatures w14:val="none"/>
    </w:rPr>
  </w:style>
  <w:style w:type="paragraph" w:styleId="ListParagraph">
    <w:name w:val="List Paragraph"/>
    <w:basedOn w:val="Normal"/>
    <w:uiPriority w:val="34"/>
    <w:qFormat/>
    <w:rsid w:val="006142E3"/>
    <w:pPr>
      <w:ind w:left="720"/>
      <w:contextualSpacing/>
    </w:pPr>
  </w:style>
  <w:style w:type="paragraph" w:customStyle="1" w:styleId="TableParagraph">
    <w:name w:val="Table Paragraph"/>
    <w:basedOn w:val="Normal"/>
    <w:uiPriority w:val="1"/>
    <w:qFormat/>
    <w:rsid w:val="006142E3"/>
    <w:pPr>
      <w:widowControl w:val="0"/>
      <w:autoSpaceDE w:val="0"/>
      <w:autoSpaceDN w:val="0"/>
      <w:spacing w:after="0" w:line="240" w:lineRule="auto"/>
    </w:pPr>
    <w:rPr>
      <w:rFonts w:ascii="Arial" w:eastAsia="Arial" w:hAnsi="Arial" w:cs="Arial"/>
      <w:color w:val="auto"/>
      <w:lang w:val="en-US" w:eastAsia="en-US"/>
    </w:rPr>
  </w:style>
  <w:style w:type="paragraph" w:styleId="BodyText">
    <w:name w:val="Body Text"/>
    <w:basedOn w:val="Normal"/>
    <w:link w:val="BodyTextChar"/>
    <w:uiPriority w:val="1"/>
    <w:qFormat/>
    <w:rsid w:val="006142E3"/>
    <w:pPr>
      <w:widowControl w:val="0"/>
      <w:autoSpaceDE w:val="0"/>
      <w:autoSpaceDN w:val="0"/>
      <w:spacing w:after="0" w:line="240" w:lineRule="auto"/>
    </w:pPr>
    <w:rPr>
      <w:rFonts w:ascii="Arial" w:eastAsia="Arial" w:hAnsi="Arial" w:cs="Arial"/>
      <w:color w:val="auto"/>
      <w:lang w:bidi="en-GB"/>
    </w:rPr>
  </w:style>
  <w:style w:type="character" w:customStyle="1" w:styleId="BodyTextChar">
    <w:name w:val="Body Text Char"/>
    <w:basedOn w:val="DefaultParagraphFont"/>
    <w:link w:val="BodyText"/>
    <w:uiPriority w:val="1"/>
    <w:rsid w:val="006142E3"/>
    <w:rPr>
      <w:rFonts w:ascii="Arial" w:eastAsia="Arial" w:hAnsi="Arial" w:cs="Arial"/>
      <w:kern w:val="0"/>
      <w:lang w:eastAsia="en-GB" w:bidi="en-GB"/>
      <w14:ligatures w14:val="none"/>
    </w:rPr>
  </w:style>
  <w:style w:type="paragraph" w:styleId="Footer">
    <w:name w:val="footer"/>
    <w:basedOn w:val="Normal"/>
    <w:link w:val="FooterChar"/>
    <w:uiPriority w:val="99"/>
    <w:unhideWhenUsed/>
    <w:rsid w:val="00614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2E3"/>
    <w:rPr>
      <w:rFonts w:ascii="Calibri" w:eastAsia="Calibri" w:hAnsi="Calibri" w:cs="Calibri"/>
      <w:color w:val="000000"/>
      <w:kern w:val="0"/>
      <w:lang w:eastAsia="en-GB"/>
      <w14:ligatures w14:val="none"/>
    </w:rPr>
  </w:style>
  <w:style w:type="character" w:customStyle="1" w:styleId="ui-provider">
    <w:name w:val="ui-provider"/>
    <w:basedOn w:val="DefaultParagraphFont"/>
    <w:rsid w:val="00153FE3"/>
  </w:style>
  <w:style w:type="paragraph" w:customStyle="1" w:styleId="Default">
    <w:name w:val="Default"/>
    <w:rsid w:val="00271A5C"/>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967286">
      <w:bodyDiv w:val="1"/>
      <w:marLeft w:val="0"/>
      <w:marRight w:val="0"/>
      <w:marTop w:val="0"/>
      <w:marBottom w:val="0"/>
      <w:divBdr>
        <w:top w:val="none" w:sz="0" w:space="0" w:color="auto"/>
        <w:left w:val="none" w:sz="0" w:space="0" w:color="auto"/>
        <w:bottom w:val="none" w:sz="0" w:space="0" w:color="auto"/>
        <w:right w:val="none" w:sz="0" w:space="0" w:color="auto"/>
      </w:divBdr>
    </w:div>
    <w:div w:id="1455633122">
      <w:bodyDiv w:val="1"/>
      <w:marLeft w:val="0"/>
      <w:marRight w:val="0"/>
      <w:marTop w:val="0"/>
      <w:marBottom w:val="0"/>
      <w:divBdr>
        <w:top w:val="none" w:sz="0" w:space="0" w:color="auto"/>
        <w:left w:val="none" w:sz="0" w:space="0" w:color="auto"/>
        <w:bottom w:val="none" w:sz="0" w:space="0" w:color="auto"/>
        <w:right w:val="none" w:sz="0" w:space="0" w:color="auto"/>
      </w:divBdr>
    </w:div>
    <w:div w:id="208695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1C4D4A17469894796E6D793F5070B2C" ma:contentTypeVersion="37" ma:contentTypeDescription="Create a new document." ma:contentTypeScope="" ma:versionID="cfd8affc6aafe1524b0dd4020c426b01">
  <xsd:schema xmlns:xsd="http://www.w3.org/2001/XMLSchema" xmlns:xs="http://www.w3.org/2001/XMLSchema" xmlns:p="http://schemas.microsoft.com/office/2006/metadata/properties" xmlns:ns2="e5227610-2249-42ca-aa63-a98d061b9b1d" xmlns:ns3="c9c789c0-fd82-4d8f-8fb9-ffed7a08458a" targetNamespace="http://schemas.microsoft.com/office/2006/metadata/properties" ma:root="true" ma:fieldsID="b76cc5ee30fc4b97a0f84337bb0c47e5" ns2:_="" ns3:_="">
    <xsd:import namespace="e5227610-2249-42ca-aa63-a98d061b9b1d"/>
    <xsd:import namespace="c9c789c0-fd82-4d8f-8fb9-ffed7a08458a"/>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27610-2249-42ca-aa63-a98d061b9b1d"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99bec46d-453a-405f-9dc7-db8e94f27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c789c0-fd82-4d8f-8fb9-ffed7a08458a"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element name="TaxCatchAll" ma:index="43" nillable="true" ma:displayName="Taxonomy Catch All Column" ma:hidden="true" ma:list="{d9a28ac8-7663-47b5-9b56-a4c681588415}" ma:internalName="TaxCatchAll" ma:showField="CatchAllData" ma:web="c9c789c0-fd82-4d8f-8fb9-ffed7a0845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Version xmlns="e5227610-2249-42ca-aa63-a98d061b9b1d" xsi:nil="true"/>
    <LMS_Mappings xmlns="e5227610-2249-42ca-aa63-a98d061b9b1d" xsi:nil="true"/>
    <DefaultSectionNames xmlns="e5227610-2249-42ca-aa63-a98d061b9b1d" xsi:nil="true"/>
    <Invited_Members xmlns="e5227610-2249-42ca-aa63-a98d061b9b1d" xsi:nil="true"/>
    <Members xmlns="e5227610-2249-42ca-aa63-a98d061b9b1d">
      <UserInfo>
        <DisplayName/>
        <AccountId xsi:nil="true"/>
        <AccountType/>
      </UserInfo>
    </Members>
    <Member_Groups xmlns="e5227610-2249-42ca-aa63-a98d061b9b1d">
      <UserInfo>
        <DisplayName/>
        <AccountId xsi:nil="true"/>
        <AccountType/>
      </UserInfo>
    </Member_Groups>
    <FolderType xmlns="e5227610-2249-42ca-aa63-a98d061b9b1d" xsi:nil="true"/>
    <Is_Collaboration_Space_Locked xmlns="e5227610-2249-42ca-aa63-a98d061b9b1d" xsi:nil="true"/>
    <TaxCatchAll xmlns="c9c789c0-fd82-4d8f-8fb9-ffed7a08458a" xsi:nil="true"/>
    <Self_Registration_Enabled xmlns="e5227610-2249-42ca-aa63-a98d061b9b1d" xsi:nil="true"/>
    <Has_Leaders_Only_SectionGroup xmlns="e5227610-2249-42ca-aa63-a98d061b9b1d" xsi:nil="true"/>
    <Templates xmlns="e5227610-2249-42ca-aa63-a98d061b9b1d" xsi:nil="true"/>
    <CultureName xmlns="e5227610-2249-42ca-aa63-a98d061b9b1d" xsi:nil="true"/>
    <TeamsChannelId xmlns="e5227610-2249-42ca-aa63-a98d061b9b1d" xsi:nil="true"/>
    <Invited_Leaders xmlns="e5227610-2249-42ca-aa63-a98d061b9b1d" xsi:nil="true"/>
    <NotebookType xmlns="e5227610-2249-42ca-aa63-a98d061b9b1d" xsi:nil="true"/>
    <Leaders xmlns="e5227610-2249-42ca-aa63-a98d061b9b1d">
      <UserInfo>
        <DisplayName/>
        <AccountId xsi:nil="true"/>
        <AccountType/>
      </UserInfo>
    </Leaders>
    <IsNotebookLocked xmlns="e5227610-2249-42ca-aa63-a98d061b9b1d" xsi:nil="true"/>
    <Math_Settings xmlns="e5227610-2249-42ca-aa63-a98d061b9b1d" xsi:nil="true"/>
    <Owner xmlns="e5227610-2249-42ca-aa63-a98d061b9b1d">
      <UserInfo>
        <DisplayName/>
        <AccountId xsi:nil="true"/>
        <AccountType/>
      </UserInfo>
    </Owner>
    <Distribution_Groups xmlns="e5227610-2249-42ca-aa63-a98d061b9b1d" xsi:nil="true"/>
    <lcf76f155ced4ddcb4097134ff3c332f xmlns="e5227610-2249-42ca-aa63-a98d061b9b1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A1A1777-D1AB-4A71-8C92-C09A23066BBA}">
  <ds:schemaRefs>
    <ds:schemaRef ds:uri="http://schemas.openxmlformats.org/officeDocument/2006/bibliography"/>
  </ds:schemaRefs>
</ds:datastoreItem>
</file>

<file path=customXml/itemProps2.xml><?xml version="1.0" encoding="utf-8"?>
<ds:datastoreItem xmlns:ds="http://schemas.openxmlformats.org/officeDocument/2006/customXml" ds:itemID="{F4E8DC93-19A5-4AA1-A8C0-B73C26973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227610-2249-42ca-aa63-a98d061b9b1d"/>
    <ds:schemaRef ds:uri="c9c789c0-fd82-4d8f-8fb9-ffed7a084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7C4E5D-628B-4AB3-B35D-27B65DD8B951}">
  <ds:schemaRefs>
    <ds:schemaRef ds:uri="http://schemas.microsoft.com/sharepoint/v3/contenttype/forms"/>
  </ds:schemaRefs>
</ds:datastoreItem>
</file>

<file path=customXml/itemProps4.xml><?xml version="1.0" encoding="utf-8"?>
<ds:datastoreItem xmlns:ds="http://schemas.openxmlformats.org/officeDocument/2006/customXml" ds:itemID="{094E5501-1AB3-4FFC-88AE-284A339B436E}">
  <ds:schemaRefs>
    <ds:schemaRef ds:uri="http://schemas.microsoft.com/office/2006/metadata/properties"/>
    <ds:schemaRef ds:uri="http://schemas.microsoft.com/office/infopath/2007/PartnerControls"/>
    <ds:schemaRef ds:uri="e5227610-2249-42ca-aa63-a98d061b9b1d"/>
    <ds:schemaRef ds:uri="c9c789c0-fd82-4d8f-8fb9-ffed7a08458a"/>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5</Pages>
  <Words>1937</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Muir</dc:creator>
  <cp:keywords/>
  <dc:description/>
  <cp:lastModifiedBy>Steven Taylor</cp:lastModifiedBy>
  <cp:revision>383</cp:revision>
  <dcterms:created xsi:type="dcterms:W3CDTF">2023-09-19T14:37:00Z</dcterms:created>
  <dcterms:modified xsi:type="dcterms:W3CDTF">2023-09-26T07:16:00Z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0x010100C1C4D4A17469894796E6D793F5070B2C</vt:lpwstr>
  </property>
  <property fmtid="{D5CDD505-2E9C-101B-9397-08002B2CF9AE}" pid="3" name="MediaServiceImageTags">
    <vt:lpwstr/>
  </property>
</Properties>
</file>