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1399" w14:textId="0A51F115" w:rsidR="00461100" w:rsidRPr="00185953" w:rsidRDefault="00461100" w:rsidP="00BB4517">
      <w:pPr>
        <w:ind w:right="1701"/>
        <w:rPr>
          <w:b/>
          <w:sz w:val="32"/>
        </w:rPr>
      </w:pPr>
      <w:r w:rsidRPr="00185953">
        <w:rPr>
          <w:noProof/>
        </w:rPr>
        <w:drawing>
          <wp:anchor distT="0" distB="0" distL="0" distR="0" simplePos="0" relativeHeight="251657216" behindDoc="0" locked="0" layoutInCell="1" allowOverlap="1" wp14:anchorId="19D285B9" wp14:editId="47545BC8">
            <wp:simplePos x="0" y="0"/>
            <wp:positionH relativeFrom="page">
              <wp:posOffset>6217920</wp:posOffset>
            </wp:positionH>
            <wp:positionV relativeFrom="paragraph">
              <wp:posOffset>-5080</wp:posOffset>
            </wp:positionV>
            <wp:extent cx="751205" cy="862965"/>
            <wp:effectExtent l="0" t="0" r="0" b="0"/>
            <wp:wrapNone/>
            <wp:docPr id="1822243788"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rsidRPr="00185953">
        <w:rPr>
          <w:b/>
          <w:bCs/>
          <w:sz w:val="32"/>
          <w:szCs w:val="32"/>
        </w:rPr>
        <w:t>BOARD OF MANAGEMENT</w:t>
      </w:r>
    </w:p>
    <w:p w14:paraId="41C4BFBB" w14:textId="77777777" w:rsidR="00461100" w:rsidRPr="00185953" w:rsidRDefault="00461100" w:rsidP="00BB4517">
      <w:pPr>
        <w:pStyle w:val="BodyText"/>
        <w:spacing w:before="2"/>
        <w:ind w:right="1701"/>
        <w:rPr>
          <w:b/>
          <w:sz w:val="32"/>
        </w:rPr>
      </w:pPr>
    </w:p>
    <w:p w14:paraId="6E24C869" w14:textId="75F360E4" w:rsidR="00461100" w:rsidRPr="00185953" w:rsidRDefault="003C1D87" w:rsidP="00BB4517">
      <w:pPr>
        <w:pStyle w:val="BodyText"/>
        <w:ind w:right="1701"/>
        <w:rPr>
          <w:b/>
        </w:rPr>
      </w:pPr>
      <w:r w:rsidRPr="00185953">
        <w:rPr>
          <w:b/>
        </w:rPr>
        <w:t xml:space="preserve">Minute of the Meeting </w:t>
      </w:r>
      <w:r w:rsidR="00754AF8" w:rsidRPr="00185953">
        <w:rPr>
          <w:b/>
        </w:rPr>
        <w:t xml:space="preserve">held on </w:t>
      </w:r>
      <w:r w:rsidR="00461100" w:rsidRPr="00185953">
        <w:rPr>
          <w:b/>
        </w:rPr>
        <w:t>T</w:t>
      </w:r>
      <w:r w:rsidRPr="00185953">
        <w:rPr>
          <w:b/>
        </w:rPr>
        <w:t>hursday 28 September</w:t>
      </w:r>
      <w:r w:rsidR="00461100" w:rsidRPr="00185953">
        <w:rPr>
          <w:b/>
        </w:rPr>
        <w:t xml:space="preserve"> 2023 at 5.00pm in </w:t>
      </w:r>
      <w:r w:rsidRPr="00185953">
        <w:rPr>
          <w:b/>
        </w:rPr>
        <w:t>Seminar</w:t>
      </w:r>
      <w:r w:rsidR="00461100" w:rsidRPr="00185953">
        <w:rPr>
          <w:b/>
        </w:rPr>
        <w:t xml:space="preserve"> Room 5, </w:t>
      </w:r>
      <w:r w:rsidRPr="00185953">
        <w:rPr>
          <w:b/>
        </w:rPr>
        <w:t>Arbroath</w:t>
      </w:r>
      <w:r w:rsidR="00461100" w:rsidRPr="00185953">
        <w:rPr>
          <w:b/>
        </w:rPr>
        <w:t xml:space="preserve"> </w:t>
      </w:r>
      <w:r w:rsidR="009F0C0E" w:rsidRPr="00185953">
        <w:rPr>
          <w:b/>
        </w:rPr>
        <w:t>Campus,</w:t>
      </w:r>
      <w:r w:rsidR="007E754B" w:rsidRPr="00185953">
        <w:rPr>
          <w:b/>
        </w:rPr>
        <w:t xml:space="preserve"> and Microsoft Teams</w:t>
      </w:r>
    </w:p>
    <w:p w14:paraId="1429628D" w14:textId="48AC31D7" w:rsidR="00461100" w:rsidRPr="00185953" w:rsidRDefault="00461100" w:rsidP="00461100">
      <w:pPr>
        <w:pStyle w:val="BodyText"/>
        <w:spacing w:before="3"/>
        <w:rPr>
          <w:sz w:val="21"/>
        </w:rPr>
      </w:pPr>
      <w:r w:rsidRPr="00185953">
        <w:rPr>
          <w:noProof/>
        </w:rPr>
        <mc:AlternateContent>
          <mc:Choice Requires="wps">
            <w:drawing>
              <wp:anchor distT="0" distB="0" distL="0" distR="0" simplePos="0" relativeHeight="251658240" behindDoc="1" locked="0" layoutInCell="1" allowOverlap="1" wp14:anchorId="3C60BE0F" wp14:editId="64CDDD35">
                <wp:simplePos x="0" y="0"/>
                <wp:positionH relativeFrom="page">
                  <wp:posOffset>622935</wp:posOffset>
                </wp:positionH>
                <wp:positionV relativeFrom="paragraph">
                  <wp:posOffset>208915</wp:posOffset>
                </wp:positionV>
                <wp:extent cx="6424295"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714A"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12B67F30" w14:textId="77777777" w:rsidR="00461100" w:rsidRPr="00185953" w:rsidRDefault="00461100" w:rsidP="00461100">
      <w:pPr>
        <w:pStyle w:val="BodyText"/>
        <w:rPr>
          <w:b/>
          <w:sz w:val="23"/>
        </w:rPr>
      </w:pPr>
    </w:p>
    <w:p w14:paraId="7E39FE3E" w14:textId="7FC8A41A" w:rsidR="00461100" w:rsidRPr="00185953" w:rsidRDefault="00461100" w:rsidP="00C54272">
      <w:pPr>
        <w:tabs>
          <w:tab w:val="right" w:pos="8789"/>
        </w:tabs>
        <w:rPr>
          <w:rFonts w:eastAsia="Calibri"/>
          <w:b/>
        </w:rPr>
      </w:pPr>
      <w:r w:rsidRPr="00185953">
        <w:rPr>
          <w:rFonts w:eastAsia="Calibri"/>
          <w:b/>
          <w:i/>
        </w:rPr>
        <w:t xml:space="preserve">Draft </w:t>
      </w:r>
    </w:p>
    <w:p w14:paraId="77EAA8E2" w14:textId="77777777" w:rsidR="00461100" w:rsidRPr="00185953" w:rsidRDefault="00461100" w:rsidP="00461100">
      <w:pPr>
        <w:pStyle w:val="BodyText"/>
        <w:ind w:left="142"/>
        <w:jc w:val="center"/>
        <w:rPr>
          <w:b/>
          <w:sz w:val="22"/>
          <w:szCs w:val="22"/>
        </w:rPr>
      </w:pPr>
    </w:p>
    <w:tbl>
      <w:tblPr>
        <w:tblW w:w="9923" w:type="dxa"/>
        <w:tblLook w:val="04A0" w:firstRow="1" w:lastRow="0" w:firstColumn="1" w:lastColumn="0" w:noHBand="0" w:noVBand="1"/>
      </w:tblPr>
      <w:tblGrid>
        <w:gridCol w:w="2547"/>
        <w:gridCol w:w="3265"/>
        <w:gridCol w:w="4111"/>
      </w:tblGrid>
      <w:tr w:rsidR="00461100" w:rsidRPr="00185953" w14:paraId="6FEAA1B4" w14:textId="77777777" w:rsidTr="006A200A">
        <w:tc>
          <w:tcPr>
            <w:tcW w:w="2547" w:type="dxa"/>
            <w:hideMark/>
          </w:tcPr>
          <w:p w14:paraId="005DCE08" w14:textId="77777777" w:rsidR="00461100" w:rsidRPr="00185953" w:rsidRDefault="00461100" w:rsidP="006A200A">
            <w:pPr>
              <w:tabs>
                <w:tab w:val="left" w:pos="2160"/>
              </w:tabs>
              <w:rPr>
                <w:b/>
              </w:rPr>
            </w:pPr>
            <w:r w:rsidRPr="00185953">
              <w:rPr>
                <w:b/>
              </w:rPr>
              <w:t>PRESENT:</w:t>
            </w:r>
          </w:p>
        </w:tc>
        <w:tc>
          <w:tcPr>
            <w:tcW w:w="3265" w:type="dxa"/>
            <w:hideMark/>
          </w:tcPr>
          <w:p w14:paraId="29B5B9FC" w14:textId="77777777" w:rsidR="00461100" w:rsidRPr="00185953" w:rsidRDefault="00461100" w:rsidP="006A200A">
            <w:pPr>
              <w:tabs>
                <w:tab w:val="left" w:pos="2160"/>
              </w:tabs>
            </w:pPr>
            <w:r w:rsidRPr="00185953">
              <w:t>L O’Donnell (Chair)</w:t>
            </w:r>
          </w:p>
        </w:tc>
        <w:tc>
          <w:tcPr>
            <w:tcW w:w="4111" w:type="dxa"/>
            <w:hideMark/>
          </w:tcPr>
          <w:p w14:paraId="3BACD16A" w14:textId="71EC87FF" w:rsidR="00461100" w:rsidRPr="00185953" w:rsidRDefault="00461100" w:rsidP="006A200A">
            <w:pPr>
              <w:tabs>
                <w:tab w:val="left" w:pos="2160"/>
              </w:tabs>
            </w:pPr>
            <w:r w:rsidRPr="00185953">
              <w:t>S Middleton</w:t>
            </w:r>
          </w:p>
        </w:tc>
      </w:tr>
      <w:tr w:rsidR="0064172D" w:rsidRPr="00185953" w14:paraId="74958FB8" w14:textId="77777777" w:rsidTr="0064172D">
        <w:tc>
          <w:tcPr>
            <w:tcW w:w="2547" w:type="dxa"/>
          </w:tcPr>
          <w:p w14:paraId="174A5A33" w14:textId="77777777" w:rsidR="0064172D" w:rsidRPr="00185953" w:rsidRDefault="0064172D" w:rsidP="0064172D">
            <w:pPr>
              <w:tabs>
                <w:tab w:val="left" w:pos="2160"/>
              </w:tabs>
              <w:rPr>
                <w:b/>
              </w:rPr>
            </w:pPr>
          </w:p>
        </w:tc>
        <w:tc>
          <w:tcPr>
            <w:tcW w:w="3265" w:type="dxa"/>
            <w:hideMark/>
          </w:tcPr>
          <w:p w14:paraId="1A7307E8" w14:textId="3DF67D73" w:rsidR="0064172D" w:rsidRPr="00185953" w:rsidRDefault="0064172D" w:rsidP="0064172D">
            <w:pPr>
              <w:tabs>
                <w:tab w:val="left" w:pos="2160"/>
              </w:tabs>
            </w:pPr>
            <w:r w:rsidRPr="00185953">
              <w:t>D Smith</w:t>
            </w:r>
          </w:p>
        </w:tc>
        <w:tc>
          <w:tcPr>
            <w:tcW w:w="4111" w:type="dxa"/>
          </w:tcPr>
          <w:p w14:paraId="4A031DA8" w14:textId="706EF660" w:rsidR="0064172D" w:rsidRPr="00185953" w:rsidRDefault="0064172D" w:rsidP="0064172D">
            <w:pPr>
              <w:tabs>
                <w:tab w:val="left" w:pos="2160"/>
              </w:tabs>
            </w:pPr>
            <w:r w:rsidRPr="00185953">
              <w:t>J Buchanan</w:t>
            </w:r>
          </w:p>
        </w:tc>
      </w:tr>
      <w:tr w:rsidR="0064172D" w:rsidRPr="00185953" w14:paraId="416FCE05" w14:textId="77777777" w:rsidTr="0064172D">
        <w:tc>
          <w:tcPr>
            <w:tcW w:w="2547" w:type="dxa"/>
          </w:tcPr>
          <w:p w14:paraId="28B76FF2" w14:textId="77777777" w:rsidR="0064172D" w:rsidRPr="00185953" w:rsidRDefault="0064172D" w:rsidP="0064172D">
            <w:pPr>
              <w:tabs>
                <w:tab w:val="left" w:pos="2160"/>
              </w:tabs>
              <w:rPr>
                <w:b/>
              </w:rPr>
            </w:pPr>
          </w:p>
        </w:tc>
        <w:tc>
          <w:tcPr>
            <w:tcW w:w="3265" w:type="dxa"/>
            <w:hideMark/>
          </w:tcPr>
          <w:p w14:paraId="204E522F" w14:textId="77777777" w:rsidR="0064172D" w:rsidRPr="00185953" w:rsidRDefault="0064172D" w:rsidP="0064172D">
            <w:pPr>
              <w:tabs>
                <w:tab w:val="left" w:pos="2160"/>
              </w:tabs>
            </w:pPr>
            <w:r w:rsidRPr="00185953">
              <w:t>N Lowden</w:t>
            </w:r>
          </w:p>
        </w:tc>
        <w:tc>
          <w:tcPr>
            <w:tcW w:w="4111" w:type="dxa"/>
          </w:tcPr>
          <w:p w14:paraId="77B3A28C" w14:textId="6BEEB3E3" w:rsidR="0064172D" w:rsidRPr="00185953" w:rsidRDefault="0064172D" w:rsidP="0064172D">
            <w:pPr>
              <w:tabs>
                <w:tab w:val="left" w:pos="2160"/>
              </w:tabs>
            </w:pPr>
            <w:r w:rsidRPr="00185953">
              <w:t>C Cusick</w:t>
            </w:r>
          </w:p>
        </w:tc>
      </w:tr>
      <w:tr w:rsidR="0064172D" w:rsidRPr="00185953" w14:paraId="4997EC47" w14:textId="77777777" w:rsidTr="006A200A">
        <w:tc>
          <w:tcPr>
            <w:tcW w:w="2547" w:type="dxa"/>
          </w:tcPr>
          <w:p w14:paraId="793F64B6" w14:textId="77777777" w:rsidR="0064172D" w:rsidRPr="00185953" w:rsidRDefault="0064172D" w:rsidP="0064172D">
            <w:pPr>
              <w:tabs>
                <w:tab w:val="left" w:pos="2160"/>
              </w:tabs>
              <w:rPr>
                <w:b/>
              </w:rPr>
            </w:pPr>
          </w:p>
        </w:tc>
        <w:tc>
          <w:tcPr>
            <w:tcW w:w="3265" w:type="dxa"/>
            <w:hideMark/>
          </w:tcPr>
          <w:p w14:paraId="1007A497" w14:textId="4F28F182" w:rsidR="0064172D" w:rsidRPr="00185953" w:rsidRDefault="0064172D" w:rsidP="0064172D">
            <w:pPr>
              <w:tabs>
                <w:tab w:val="left" w:pos="2160"/>
              </w:tabs>
            </w:pPr>
            <w:r w:rsidRPr="00185953">
              <w:t>S Stirling</w:t>
            </w:r>
          </w:p>
        </w:tc>
        <w:tc>
          <w:tcPr>
            <w:tcW w:w="4111" w:type="dxa"/>
            <w:hideMark/>
          </w:tcPr>
          <w:p w14:paraId="1041DBBF" w14:textId="3F7804C6" w:rsidR="0064172D" w:rsidRPr="00185953" w:rsidRDefault="0064172D" w:rsidP="0064172D">
            <w:r w:rsidRPr="00185953">
              <w:t>D Fordyce</w:t>
            </w:r>
          </w:p>
        </w:tc>
      </w:tr>
      <w:tr w:rsidR="0064172D" w:rsidRPr="00185953" w14:paraId="4CA88F7D" w14:textId="77777777" w:rsidTr="006A200A">
        <w:tc>
          <w:tcPr>
            <w:tcW w:w="2547" w:type="dxa"/>
          </w:tcPr>
          <w:p w14:paraId="64503AFB" w14:textId="77777777" w:rsidR="0064172D" w:rsidRPr="00185953" w:rsidRDefault="0064172D" w:rsidP="0064172D">
            <w:pPr>
              <w:tabs>
                <w:tab w:val="left" w:pos="2160"/>
              </w:tabs>
              <w:rPr>
                <w:b/>
              </w:rPr>
            </w:pPr>
          </w:p>
        </w:tc>
        <w:tc>
          <w:tcPr>
            <w:tcW w:w="3265" w:type="dxa"/>
            <w:hideMark/>
          </w:tcPr>
          <w:p w14:paraId="74F38B31" w14:textId="77777777" w:rsidR="0064172D" w:rsidRPr="00185953" w:rsidRDefault="0064172D" w:rsidP="0064172D">
            <w:pPr>
              <w:tabs>
                <w:tab w:val="left" w:pos="2160"/>
              </w:tabs>
            </w:pPr>
            <w:r w:rsidRPr="00185953">
              <w:t>B Lawrie</w:t>
            </w:r>
          </w:p>
        </w:tc>
        <w:tc>
          <w:tcPr>
            <w:tcW w:w="4111" w:type="dxa"/>
            <w:hideMark/>
          </w:tcPr>
          <w:p w14:paraId="3E2FD91A" w14:textId="61DB3B16" w:rsidR="0064172D" w:rsidRPr="00185953" w:rsidRDefault="00185953" w:rsidP="0064172D">
            <w:pPr>
              <w:tabs>
                <w:tab w:val="left" w:pos="2160"/>
              </w:tabs>
            </w:pPr>
            <w:r w:rsidRPr="00185953">
              <w:t>C Ogilvie</w:t>
            </w:r>
          </w:p>
        </w:tc>
      </w:tr>
      <w:tr w:rsidR="0064172D" w:rsidRPr="00185953" w14:paraId="670BC5A0" w14:textId="77777777" w:rsidTr="0064172D">
        <w:tc>
          <w:tcPr>
            <w:tcW w:w="2547" w:type="dxa"/>
          </w:tcPr>
          <w:p w14:paraId="79958E77" w14:textId="77777777" w:rsidR="0064172D" w:rsidRPr="00185953" w:rsidRDefault="0064172D" w:rsidP="0064172D">
            <w:pPr>
              <w:tabs>
                <w:tab w:val="left" w:pos="2160"/>
              </w:tabs>
              <w:rPr>
                <w:b/>
              </w:rPr>
            </w:pPr>
          </w:p>
        </w:tc>
        <w:tc>
          <w:tcPr>
            <w:tcW w:w="3265" w:type="dxa"/>
            <w:hideMark/>
          </w:tcPr>
          <w:p w14:paraId="7987662F" w14:textId="77777777" w:rsidR="0064172D" w:rsidRPr="00185953" w:rsidRDefault="0064172D" w:rsidP="0064172D">
            <w:pPr>
              <w:tabs>
                <w:tab w:val="left" w:pos="2160"/>
              </w:tabs>
            </w:pPr>
            <w:r w:rsidRPr="00185953">
              <w:t>R McLellan</w:t>
            </w:r>
          </w:p>
        </w:tc>
        <w:tc>
          <w:tcPr>
            <w:tcW w:w="4111" w:type="dxa"/>
          </w:tcPr>
          <w:p w14:paraId="5A681C1F" w14:textId="6E7EA277" w:rsidR="0064172D" w:rsidRPr="00185953" w:rsidRDefault="0064172D" w:rsidP="0064172D">
            <w:pPr>
              <w:tabs>
                <w:tab w:val="left" w:pos="2160"/>
              </w:tabs>
            </w:pPr>
          </w:p>
        </w:tc>
      </w:tr>
    </w:tbl>
    <w:p w14:paraId="7025A726" w14:textId="77777777" w:rsidR="00461100" w:rsidRPr="00185953" w:rsidRDefault="00461100" w:rsidP="00461100">
      <w:pPr>
        <w:tabs>
          <w:tab w:val="left" w:pos="2160"/>
        </w:tabs>
        <w:ind w:left="142"/>
      </w:pPr>
    </w:p>
    <w:tbl>
      <w:tblPr>
        <w:tblW w:w="9923" w:type="dxa"/>
        <w:tblLook w:val="04A0" w:firstRow="1" w:lastRow="0" w:firstColumn="1" w:lastColumn="0" w:noHBand="0" w:noVBand="1"/>
      </w:tblPr>
      <w:tblGrid>
        <w:gridCol w:w="2547"/>
        <w:gridCol w:w="3265"/>
        <w:gridCol w:w="4111"/>
      </w:tblGrid>
      <w:tr w:rsidR="00461100" w:rsidRPr="00185953" w14:paraId="450C7EA9" w14:textId="77777777" w:rsidTr="006A200A">
        <w:tc>
          <w:tcPr>
            <w:tcW w:w="2547" w:type="dxa"/>
            <w:hideMark/>
          </w:tcPr>
          <w:p w14:paraId="6F8A4E52" w14:textId="77777777" w:rsidR="00461100" w:rsidRPr="00185953" w:rsidRDefault="00461100" w:rsidP="006A200A">
            <w:pPr>
              <w:tabs>
                <w:tab w:val="left" w:pos="2160"/>
              </w:tabs>
              <w:rPr>
                <w:b/>
              </w:rPr>
            </w:pPr>
            <w:r w:rsidRPr="00185953">
              <w:rPr>
                <w:b/>
              </w:rPr>
              <w:t>IN ATTENDANCE:</w:t>
            </w:r>
          </w:p>
        </w:tc>
        <w:tc>
          <w:tcPr>
            <w:tcW w:w="3265" w:type="dxa"/>
            <w:hideMark/>
          </w:tcPr>
          <w:p w14:paraId="27EB80D3" w14:textId="1E07DBB9" w:rsidR="00461100" w:rsidRPr="00185953" w:rsidRDefault="007E754B" w:rsidP="006A200A">
            <w:pPr>
              <w:tabs>
                <w:tab w:val="left" w:pos="2160"/>
              </w:tabs>
            </w:pPr>
            <w:r w:rsidRPr="00185953">
              <w:t>J Grace (Vice Principal)</w:t>
            </w:r>
          </w:p>
        </w:tc>
        <w:tc>
          <w:tcPr>
            <w:tcW w:w="4111" w:type="dxa"/>
            <w:hideMark/>
          </w:tcPr>
          <w:p w14:paraId="10B9DAD3" w14:textId="5A0F44EA" w:rsidR="00461100" w:rsidRPr="00185953" w:rsidRDefault="00461100" w:rsidP="006A200A">
            <w:pPr>
              <w:tabs>
                <w:tab w:val="left" w:pos="2160"/>
              </w:tabs>
            </w:pPr>
          </w:p>
        </w:tc>
      </w:tr>
      <w:tr w:rsidR="00461100" w:rsidRPr="00185953" w14:paraId="7915B971" w14:textId="77777777" w:rsidTr="00C54272">
        <w:trPr>
          <w:trHeight w:val="242"/>
        </w:trPr>
        <w:tc>
          <w:tcPr>
            <w:tcW w:w="2547" w:type="dxa"/>
          </w:tcPr>
          <w:p w14:paraId="0B63E11B" w14:textId="77777777" w:rsidR="00461100" w:rsidRPr="00185953" w:rsidRDefault="00461100" w:rsidP="006A200A">
            <w:pPr>
              <w:tabs>
                <w:tab w:val="left" w:pos="2160"/>
              </w:tabs>
              <w:rPr>
                <w:b/>
              </w:rPr>
            </w:pPr>
          </w:p>
        </w:tc>
        <w:tc>
          <w:tcPr>
            <w:tcW w:w="7376" w:type="dxa"/>
            <w:gridSpan w:val="2"/>
            <w:hideMark/>
          </w:tcPr>
          <w:p w14:paraId="742F9498" w14:textId="77777777" w:rsidR="00461100" w:rsidRPr="00185953" w:rsidRDefault="00461100" w:rsidP="006A200A">
            <w:pPr>
              <w:tabs>
                <w:tab w:val="left" w:pos="2790"/>
              </w:tabs>
            </w:pPr>
            <w:r w:rsidRPr="00185953">
              <w:t>S Taylor (Vice Principal/Secretary to the Board)</w:t>
            </w:r>
          </w:p>
          <w:p w14:paraId="11BF75C5" w14:textId="4CB0E579" w:rsidR="00FA3BDE" w:rsidRPr="00185953" w:rsidRDefault="00FA3BDE" w:rsidP="006A200A">
            <w:pPr>
              <w:tabs>
                <w:tab w:val="left" w:pos="2790"/>
              </w:tabs>
            </w:pPr>
          </w:p>
        </w:tc>
      </w:tr>
    </w:tbl>
    <w:p w14:paraId="6CF9CE6A" w14:textId="77777777" w:rsidR="00461100" w:rsidRPr="00185953" w:rsidRDefault="00461100" w:rsidP="00461100">
      <w:pPr>
        <w:pStyle w:val="BodyText"/>
        <w:rPr>
          <w:b/>
          <w:sz w:val="23"/>
        </w:rPr>
      </w:pPr>
    </w:p>
    <w:tbl>
      <w:tblPr>
        <w:tblW w:w="9923" w:type="dxa"/>
        <w:tblLayout w:type="fixed"/>
        <w:tblCellMar>
          <w:left w:w="0" w:type="dxa"/>
          <w:right w:w="0" w:type="dxa"/>
        </w:tblCellMar>
        <w:tblLook w:val="01E0" w:firstRow="1" w:lastRow="1" w:firstColumn="1" w:lastColumn="1" w:noHBand="0" w:noVBand="0"/>
      </w:tblPr>
      <w:tblGrid>
        <w:gridCol w:w="450"/>
        <w:gridCol w:w="9473"/>
      </w:tblGrid>
      <w:tr w:rsidR="00461100" w:rsidRPr="00185953" w14:paraId="36DF7A4A" w14:textId="77777777" w:rsidTr="00BB4517">
        <w:trPr>
          <w:trHeight w:val="364"/>
        </w:trPr>
        <w:tc>
          <w:tcPr>
            <w:tcW w:w="450" w:type="dxa"/>
          </w:tcPr>
          <w:p w14:paraId="4670B0B1" w14:textId="77777777" w:rsidR="00461100" w:rsidRPr="00185953" w:rsidRDefault="00461100" w:rsidP="00C54272">
            <w:pPr>
              <w:pStyle w:val="TableParagraph"/>
              <w:numPr>
                <w:ilvl w:val="0"/>
                <w:numId w:val="1"/>
              </w:numPr>
              <w:rPr>
                <w:b/>
              </w:rPr>
            </w:pPr>
          </w:p>
        </w:tc>
        <w:tc>
          <w:tcPr>
            <w:tcW w:w="9473" w:type="dxa"/>
          </w:tcPr>
          <w:p w14:paraId="6C375DA0" w14:textId="77777777" w:rsidR="00461100" w:rsidRPr="00185953" w:rsidRDefault="00461100" w:rsidP="00C54272">
            <w:pPr>
              <w:pStyle w:val="TableParagraph"/>
              <w:rPr>
                <w:b/>
              </w:rPr>
            </w:pPr>
            <w:r w:rsidRPr="00185953">
              <w:rPr>
                <w:b/>
              </w:rPr>
              <w:t>WELCOME</w:t>
            </w:r>
          </w:p>
          <w:p w14:paraId="230FAF79" w14:textId="77777777" w:rsidR="00461100" w:rsidRPr="00185953" w:rsidRDefault="00461100" w:rsidP="00C54272">
            <w:pPr>
              <w:pStyle w:val="TableParagraph"/>
              <w:ind w:left="174"/>
              <w:rPr>
                <w:bCs/>
              </w:rPr>
            </w:pPr>
          </w:p>
          <w:p w14:paraId="2BCB819C" w14:textId="2E4C3CB0" w:rsidR="00461100" w:rsidRPr="00185953" w:rsidRDefault="00461100" w:rsidP="00C54272">
            <w:pPr>
              <w:pStyle w:val="TableParagraph"/>
              <w:rPr>
                <w:bCs/>
              </w:rPr>
            </w:pPr>
            <w:r w:rsidRPr="00185953">
              <w:rPr>
                <w:bCs/>
              </w:rPr>
              <w:t>L O’Donnell welcomed everyone to the Board Meeting</w:t>
            </w:r>
            <w:r w:rsidR="001E1467" w:rsidRPr="00185953">
              <w:rPr>
                <w:bCs/>
              </w:rPr>
              <w:t xml:space="preserve"> and </w:t>
            </w:r>
            <w:r w:rsidR="00185953" w:rsidRPr="00185953">
              <w:rPr>
                <w:bCs/>
              </w:rPr>
              <w:t xml:space="preserve">apologised for the need to change the </w:t>
            </w:r>
            <w:r w:rsidR="003B6D71">
              <w:rPr>
                <w:bCs/>
              </w:rPr>
              <w:t xml:space="preserve">meeting </w:t>
            </w:r>
            <w:r w:rsidR="00185953" w:rsidRPr="00185953">
              <w:rPr>
                <w:bCs/>
              </w:rPr>
              <w:t>date to accommodate the Colleges Scotland Parliamentary reception.</w:t>
            </w:r>
            <w:r w:rsidRPr="00185953">
              <w:rPr>
                <w:bCs/>
              </w:rPr>
              <w:t xml:space="preserve">  </w:t>
            </w:r>
          </w:p>
          <w:p w14:paraId="3938108B" w14:textId="77777777" w:rsidR="00461100" w:rsidRPr="00185953" w:rsidRDefault="00461100" w:rsidP="00C54272">
            <w:pPr>
              <w:pStyle w:val="TableParagraph"/>
              <w:ind w:left="174"/>
              <w:rPr>
                <w:bCs/>
              </w:rPr>
            </w:pPr>
          </w:p>
        </w:tc>
      </w:tr>
      <w:tr w:rsidR="00461100" w:rsidRPr="00185953" w14:paraId="529C9640" w14:textId="77777777" w:rsidTr="00BB4517">
        <w:trPr>
          <w:trHeight w:val="494"/>
        </w:trPr>
        <w:tc>
          <w:tcPr>
            <w:tcW w:w="450" w:type="dxa"/>
          </w:tcPr>
          <w:p w14:paraId="366341E6" w14:textId="77777777" w:rsidR="00461100" w:rsidRPr="00185953" w:rsidRDefault="00461100" w:rsidP="00C54272">
            <w:pPr>
              <w:pStyle w:val="TableParagraph"/>
              <w:numPr>
                <w:ilvl w:val="0"/>
                <w:numId w:val="1"/>
              </w:numPr>
              <w:rPr>
                <w:b/>
              </w:rPr>
            </w:pPr>
          </w:p>
        </w:tc>
        <w:tc>
          <w:tcPr>
            <w:tcW w:w="9473" w:type="dxa"/>
          </w:tcPr>
          <w:p w14:paraId="18E3E64E" w14:textId="77777777" w:rsidR="00461100" w:rsidRPr="00185953" w:rsidRDefault="00461100" w:rsidP="00C54272">
            <w:pPr>
              <w:pStyle w:val="TableParagraph"/>
              <w:rPr>
                <w:b/>
              </w:rPr>
            </w:pPr>
            <w:r w:rsidRPr="00185953">
              <w:rPr>
                <w:b/>
              </w:rPr>
              <w:t>APOLOGIES</w:t>
            </w:r>
          </w:p>
          <w:p w14:paraId="7A06F854" w14:textId="77777777" w:rsidR="00461100" w:rsidRPr="00185953" w:rsidRDefault="00461100" w:rsidP="00C54272">
            <w:pPr>
              <w:pStyle w:val="TableParagraph"/>
              <w:ind w:left="174"/>
              <w:rPr>
                <w:b/>
              </w:rPr>
            </w:pPr>
          </w:p>
          <w:p w14:paraId="78719EFB" w14:textId="52E6083C" w:rsidR="00461100" w:rsidRPr="00185953" w:rsidRDefault="00461100" w:rsidP="00C54272">
            <w:pPr>
              <w:pStyle w:val="TableParagraph"/>
              <w:rPr>
                <w:b/>
              </w:rPr>
            </w:pPr>
            <w:r w:rsidRPr="00185953">
              <w:t xml:space="preserve">Apologies were noted from </w:t>
            </w:r>
            <w:r w:rsidR="00754AF8" w:rsidRPr="00185953">
              <w:t xml:space="preserve">M Williamson, H Honeyman, D Rosie, </w:t>
            </w:r>
            <w:r w:rsidR="0064172D" w:rsidRPr="00185953">
              <w:t xml:space="preserve">D Mackenzie, F </w:t>
            </w:r>
            <w:r w:rsidR="00FA20BA" w:rsidRPr="00185953">
              <w:t>Khan,</w:t>
            </w:r>
            <w:r w:rsidR="0064172D" w:rsidRPr="00185953">
              <w:t xml:space="preserve"> and </w:t>
            </w:r>
            <w:r w:rsidRPr="00185953">
              <w:t>J</w:t>
            </w:r>
            <w:r w:rsidR="0064172D" w:rsidRPr="00185953">
              <w:t> </w:t>
            </w:r>
            <w:r w:rsidRPr="00185953">
              <w:t>Carnegie</w:t>
            </w:r>
            <w:r w:rsidR="0072012B" w:rsidRPr="00185953">
              <w:t>.</w:t>
            </w:r>
          </w:p>
          <w:p w14:paraId="39ECF5C0" w14:textId="77777777" w:rsidR="00461100" w:rsidRPr="00185953" w:rsidRDefault="00461100" w:rsidP="00C54272">
            <w:pPr>
              <w:pStyle w:val="TableParagraph"/>
              <w:ind w:left="174"/>
              <w:rPr>
                <w:bCs/>
              </w:rPr>
            </w:pPr>
          </w:p>
        </w:tc>
      </w:tr>
      <w:tr w:rsidR="00461100" w:rsidRPr="00185953" w14:paraId="68DFB18C" w14:textId="77777777" w:rsidTr="00BB4517">
        <w:trPr>
          <w:trHeight w:val="506"/>
        </w:trPr>
        <w:tc>
          <w:tcPr>
            <w:tcW w:w="450" w:type="dxa"/>
          </w:tcPr>
          <w:p w14:paraId="5C3CE45F" w14:textId="77777777" w:rsidR="00461100" w:rsidRPr="00185953" w:rsidRDefault="00461100" w:rsidP="00C54272">
            <w:pPr>
              <w:pStyle w:val="TableParagraph"/>
              <w:numPr>
                <w:ilvl w:val="0"/>
                <w:numId w:val="1"/>
              </w:numPr>
              <w:rPr>
                <w:b/>
              </w:rPr>
            </w:pPr>
          </w:p>
        </w:tc>
        <w:tc>
          <w:tcPr>
            <w:tcW w:w="9473" w:type="dxa"/>
          </w:tcPr>
          <w:p w14:paraId="27120986" w14:textId="77777777" w:rsidR="00461100" w:rsidRPr="00185953" w:rsidRDefault="00461100" w:rsidP="00C54272">
            <w:pPr>
              <w:pStyle w:val="TableParagraph"/>
              <w:rPr>
                <w:b/>
              </w:rPr>
            </w:pPr>
            <w:r w:rsidRPr="00185953">
              <w:rPr>
                <w:b/>
              </w:rPr>
              <w:t>DECLARATIONS OF INTEREST OR CONNECTION</w:t>
            </w:r>
          </w:p>
          <w:p w14:paraId="7A041A90" w14:textId="77777777" w:rsidR="00461100" w:rsidRPr="00185953" w:rsidRDefault="00461100" w:rsidP="00C54272">
            <w:pPr>
              <w:pStyle w:val="TableParagraph"/>
              <w:rPr>
                <w:b/>
              </w:rPr>
            </w:pPr>
          </w:p>
          <w:p w14:paraId="558BEC14" w14:textId="591FF33B" w:rsidR="003E7ADF" w:rsidRPr="00185953" w:rsidRDefault="001D3C2E" w:rsidP="00C54272">
            <w:pPr>
              <w:pStyle w:val="TableParagraph"/>
              <w:rPr>
                <w:bCs/>
              </w:rPr>
            </w:pPr>
            <w:r>
              <w:rPr>
                <w:bCs/>
              </w:rPr>
              <w:t>There were no declarations of interest</w:t>
            </w:r>
            <w:r w:rsidR="008F5F92" w:rsidRPr="00185953">
              <w:rPr>
                <w:bCs/>
              </w:rPr>
              <w:t>.</w:t>
            </w:r>
          </w:p>
          <w:p w14:paraId="54CD73C8" w14:textId="77777777" w:rsidR="00461100" w:rsidRPr="00185953" w:rsidRDefault="00461100" w:rsidP="00C54272">
            <w:pPr>
              <w:pStyle w:val="TableParagraph"/>
              <w:rPr>
                <w:bCs/>
              </w:rPr>
            </w:pPr>
          </w:p>
        </w:tc>
      </w:tr>
      <w:tr w:rsidR="00461100" w:rsidRPr="00185953" w14:paraId="5E60273A" w14:textId="77777777" w:rsidTr="00BB4517">
        <w:trPr>
          <w:trHeight w:val="968"/>
        </w:trPr>
        <w:tc>
          <w:tcPr>
            <w:tcW w:w="450" w:type="dxa"/>
          </w:tcPr>
          <w:p w14:paraId="68AB254B" w14:textId="77777777" w:rsidR="00461100" w:rsidRPr="00185953" w:rsidRDefault="00461100" w:rsidP="00C54272">
            <w:pPr>
              <w:pStyle w:val="TableParagraph"/>
              <w:numPr>
                <w:ilvl w:val="0"/>
                <w:numId w:val="1"/>
              </w:numPr>
              <w:rPr>
                <w:b/>
              </w:rPr>
            </w:pPr>
          </w:p>
        </w:tc>
        <w:tc>
          <w:tcPr>
            <w:tcW w:w="9473" w:type="dxa"/>
          </w:tcPr>
          <w:p w14:paraId="08C29B7F" w14:textId="4AF4246D" w:rsidR="00461100" w:rsidRPr="00185953" w:rsidRDefault="00461100" w:rsidP="00C54272">
            <w:pPr>
              <w:pStyle w:val="TableParagraph"/>
              <w:rPr>
                <w:b/>
              </w:rPr>
            </w:pPr>
            <w:r w:rsidRPr="00185953">
              <w:rPr>
                <w:b/>
              </w:rPr>
              <w:t>MINUTE OF LAST MEETING – 14 MARCH 2023</w:t>
            </w:r>
          </w:p>
          <w:p w14:paraId="2CD4042C" w14:textId="77777777" w:rsidR="00461100" w:rsidRPr="00185953" w:rsidRDefault="00461100" w:rsidP="00C54272">
            <w:pPr>
              <w:pStyle w:val="TableParagraph"/>
              <w:tabs>
                <w:tab w:val="left" w:pos="750"/>
              </w:tabs>
              <w:rPr>
                <w:b/>
              </w:rPr>
            </w:pPr>
          </w:p>
          <w:p w14:paraId="5CB0C5D4" w14:textId="305B7576" w:rsidR="00461100" w:rsidRPr="00185953" w:rsidRDefault="00461100" w:rsidP="00C54272">
            <w:pPr>
              <w:pStyle w:val="TableParagraph"/>
              <w:tabs>
                <w:tab w:val="left" w:pos="750"/>
              </w:tabs>
            </w:pPr>
            <w:r w:rsidRPr="00185953">
              <w:t xml:space="preserve">The Minute of the Board of Management meeting held on </w:t>
            </w:r>
            <w:r w:rsidR="001D3C2E">
              <w:t>20 June</w:t>
            </w:r>
            <w:r w:rsidRPr="00185953">
              <w:t xml:space="preserve"> 2023 was approved as an accurate record.</w:t>
            </w:r>
          </w:p>
          <w:p w14:paraId="04A2388D" w14:textId="77777777" w:rsidR="00461100" w:rsidRPr="00185953" w:rsidRDefault="00461100" w:rsidP="00C54272">
            <w:pPr>
              <w:pStyle w:val="TableParagraph"/>
              <w:tabs>
                <w:tab w:val="left" w:pos="750"/>
              </w:tabs>
              <w:ind w:left="534"/>
            </w:pPr>
            <w:r w:rsidRPr="00185953">
              <w:tab/>
            </w:r>
          </w:p>
        </w:tc>
      </w:tr>
      <w:tr w:rsidR="00461100" w:rsidRPr="00185953" w14:paraId="4B9D0A73" w14:textId="77777777" w:rsidTr="00BB4517">
        <w:trPr>
          <w:trHeight w:val="859"/>
        </w:trPr>
        <w:tc>
          <w:tcPr>
            <w:tcW w:w="450" w:type="dxa"/>
          </w:tcPr>
          <w:p w14:paraId="29CDCA24" w14:textId="77777777" w:rsidR="00461100" w:rsidRPr="00185953" w:rsidRDefault="00461100" w:rsidP="00C54272">
            <w:pPr>
              <w:pStyle w:val="TableParagraph"/>
              <w:numPr>
                <w:ilvl w:val="0"/>
                <w:numId w:val="1"/>
              </w:numPr>
              <w:rPr>
                <w:b/>
              </w:rPr>
            </w:pPr>
          </w:p>
        </w:tc>
        <w:tc>
          <w:tcPr>
            <w:tcW w:w="9473" w:type="dxa"/>
          </w:tcPr>
          <w:p w14:paraId="56D09A66" w14:textId="77777777" w:rsidR="00461100" w:rsidRPr="00185953" w:rsidRDefault="00461100" w:rsidP="00C54272">
            <w:pPr>
              <w:pStyle w:val="TableParagraph"/>
            </w:pPr>
            <w:r w:rsidRPr="00185953">
              <w:rPr>
                <w:b/>
                <w:bCs/>
              </w:rPr>
              <w:t>MATTERS</w:t>
            </w:r>
            <w:r w:rsidRPr="00185953">
              <w:rPr>
                <w:b/>
                <w:bCs/>
                <w:spacing w:val="1"/>
              </w:rPr>
              <w:t xml:space="preserve"> </w:t>
            </w:r>
            <w:r w:rsidRPr="00185953">
              <w:rPr>
                <w:b/>
                <w:bCs/>
              </w:rPr>
              <w:t>ARISING</w:t>
            </w:r>
            <w:r w:rsidRPr="00185953">
              <w:t xml:space="preserve"> </w:t>
            </w:r>
          </w:p>
          <w:p w14:paraId="1BC0144C" w14:textId="77777777" w:rsidR="00461100" w:rsidRPr="00185953" w:rsidRDefault="00461100" w:rsidP="00C54272">
            <w:pPr>
              <w:pStyle w:val="TableParagraph"/>
              <w:ind w:left="174"/>
            </w:pPr>
          </w:p>
          <w:p w14:paraId="200B504E" w14:textId="67ABB204" w:rsidR="00152FE9" w:rsidRDefault="00461100" w:rsidP="00C54272">
            <w:pPr>
              <w:pStyle w:val="TableParagraph"/>
            </w:pPr>
            <w:r w:rsidRPr="00185953">
              <w:t xml:space="preserve">Matters arising had been closed out </w:t>
            </w:r>
            <w:r w:rsidR="00152FE9">
              <w:t>with the exception of the arrangements for a Board strategy session.</w:t>
            </w:r>
          </w:p>
          <w:p w14:paraId="0CB9B68E" w14:textId="77777777" w:rsidR="00461100" w:rsidRPr="00185953" w:rsidRDefault="00461100" w:rsidP="00C54272">
            <w:pPr>
              <w:pStyle w:val="TableParagraph"/>
              <w:ind w:left="174"/>
              <w:rPr>
                <w:b/>
              </w:rPr>
            </w:pPr>
          </w:p>
        </w:tc>
      </w:tr>
      <w:tr w:rsidR="004933EE" w:rsidRPr="00185953" w14:paraId="1BC27A7B" w14:textId="77777777" w:rsidTr="00BB4517">
        <w:trPr>
          <w:trHeight w:val="417"/>
        </w:trPr>
        <w:tc>
          <w:tcPr>
            <w:tcW w:w="450" w:type="dxa"/>
          </w:tcPr>
          <w:p w14:paraId="7823D9B5" w14:textId="77777777" w:rsidR="004933EE" w:rsidRPr="00185953" w:rsidRDefault="004933EE" w:rsidP="00C54272">
            <w:pPr>
              <w:pStyle w:val="TableParagraph"/>
              <w:numPr>
                <w:ilvl w:val="0"/>
                <w:numId w:val="1"/>
              </w:numPr>
              <w:rPr>
                <w:b/>
              </w:rPr>
            </w:pPr>
          </w:p>
        </w:tc>
        <w:tc>
          <w:tcPr>
            <w:tcW w:w="9473" w:type="dxa"/>
          </w:tcPr>
          <w:p w14:paraId="0D32F33A" w14:textId="1871BDE6" w:rsidR="001561C6" w:rsidRPr="00185953" w:rsidRDefault="001561C6" w:rsidP="001561C6">
            <w:pPr>
              <w:pStyle w:val="TableParagraph"/>
              <w:rPr>
                <w:b/>
              </w:rPr>
            </w:pPr>
            <w:r w:rsidRPr="00185953">
              <w:rPr>
                <w:b/>
              </w:rPr>
              <w:t>NATIONAL</w:t>
            </w:r>
            <w:r w:rsidR="00B3305D">
              <w:rPr>
                <w:b/>
              </w:rPr>
              <w:t xml:space="preserve"> AND NATIONAL BARGAINING</w:t>
            </w:r>
            <w:r w:rsidRPr="00185953">
              <w:rPr>
                <w:b/>
              </w:rPr>
              <w:t xml:space="preserve"> UPDATE</w:t>
            </w:r>
          </w:p>
          <w:p w14:paraId="76A9A373" w14:textId="77777777" w:rsidR="001561C6" w:rsidRPr="00185953" w:rsidRDefault="001561C6" w:rsidP="001561C6">
            <w:pPr>
              <w:pStyle w:val="TableParagraph"/>
              <w:rPr>
                <w:b/>
              </w:rPr>
            </w:pPr>
          </w:p>
          <w:p w14:paraId="54171B7D" w14:textId="4F444C9E" w:rsidR="00822AC6" w:rsidRDefault="001561C6" w:rsidP="001561C6">
            <w:pPr>
              <w:pStyle w:val="TableParagraph"/>
              <w:rPr>
                <w:bCs/>
              </w:rPr>
            </w:pPr>
            <w:r w:rsidRPr="00185953">
              <w:rPr>
                <w:bCs/>
              </w:rPr>
              <w:t xml:space="preserve">L O’Donnell stated all colleges </w:t>
            </w:r>
            <w:r w:rsidR="00822AC6" w:rsidRPr="00185953">
              <w:rPr>
                <w:bCs/>
              </w:rPr>
              <w:t>were</w:t>
            </w:r>
            <w:r w:rsidRPr="00185953">
              <w:rPr>
                <w:bCs/>
              </w:rPr>
              <w:t xml:space="preserve"> going through difficult times</w:t>
            </w:r>
            <w:r w:rsidR="00EB3D27" w:rsidRPr="00185953">
              <w:rPr>
                <w:bCs/>
              </w:rPr>
              <w:t xml:space="preserve"> financially</w:t>
            </w:r>
            <w:r w:rsidRPr="00185953">
              <w:rPr>
                <w:bCs/>
              </w:rPr>
              <w:t>; however, we are now in a strong</w:t>
            </w:r>
            <w:r w:rsidR="00822AC6" w:rsidRPr="00185953">
              <w:rPr>
                <w:bCs/>
              </w:rPr>
              <w:t>er</w:t>
            </w:r>
            <w:r w:rsidRPr="00185953">
              <w:rPr>
                <w:bCs/>
              </w:rPr>
              <w:t xml:space="preserve"> position </w:t>
            </w:r>
            <w:r w:rsidR="00822AC6" w:rsidRPr="00185953">
              <w:rPr>
                <w:bCs/>
              </w:rPr>
              <w:t>at D&amp;A</w:t>
            </w:r>
            <w:r w:rsidR="00EB3D27" w:rsidRPr="00185953">
              <w:rPr>
                <w:bCs/>
              </w:rPr>
              <w:t xml:space="preserve"> as a result of the actions taken over the last year</w:t>
            </w:r>
            <w:r w:rsidRPr="00185953">
              <w:rPr>
                <w:bCs/>
              </w:rPr>
              <w:t xml:space="preserve">. </w:t>
            </w:r>
            <w:r w:rsidR="00011730">
              <w:rPr>
                <w:bCs/>
              </w:rPr>
              <w:t>He noted the on-going national disputes and asked S Taylor to provide a summary.</w:t>
            </w:r>
          </w:p>
          <w:p w14:paraId="28C00891" w14:textId="77777777" w:rsidR="00BF37CE" w:rsidRDefault="00BF37CE" w:rsidP="001561C6">
            <w:pPr>
              <w:pStyle w:val="TableParagraph"/>
              <w:rPr>
                <w:bCs/>
              </w:rPr>
            </w:pPr>
          </w:p>
          <w:p w14:paraId="541A73DA" w14:textId="1D661543" w:rsidR="00BF37CE" w:rsidRDefault="00BF37CE" w:rsidP="001561C6">
            <w:pPr>
              <w:pStyle w:val="TableParagraph"/>
              <w:rPr>
                <w:bCs/>
              </w:rPr>
            </w:pPr>
            <w:r>
              <w:rPr>
                <w:bCs/>
              </w:rPr>
              <w:t>S Taylor noted the continuing disputes around salary awards for 2022/23 and 20203/24 for both academic and support staff.  These had resulted in strike action by EIS/FELA and Unison on 7 and 21 September</w:t>
            </w:r>
            <w:r w:rsidR="005116AD">
              <w:rPr>
                <w:bCs/>
              </w:rPr>
              <w:t xml:space="preserve"> 2023</w:t>
            </w:r>
            <w:r w:rsidR="00805B49">
              <w:rPr>
                <w:bCs/>
              </w:rPr>
              <w:t xml:space="preserve">.  </w:t>
            </w:r>
            <w:r w:rsidR="00A33D86">
              <w:rPr>
                <w:bCs/>
              </w:rPr>
              <w:t>This action had been undertaken by c20% of staff a</w:t>
            </w:r>
            <w:r w:rsidR="002A3C41">
              <w:rPr>
                <w:bCs/>
              </w:rPr>
              <w:t>n</w:t>
            </w:r>
            <w:r w:rsidR="00A33D86">
              <w:rPr>
                <w:bCs/>
              </w:rPr>
              <w:t xml:space="preserve">d further targeted action was scheduled on 2, 3 and 4 October 2023 as the </w:t>
            </w:r>
            <w:r w:rsidR="00093A27">
              <w:rPr>
                <w:bCs/>
              </w:rPr>
              <w:t>C</w:t>
            </w:r>
            <w:r w:rsidR="00A33D86">
              <w:rPr>
                <w:bCs/>
              </w:rPr>
              <w:t xml:space="preserve">ollege operated in the constituency of the </w:t>
            </w:r>
            <w:r w:rsidR="00093A27">
              <w:rPr>
                <w:bCs/>
              </w:rPr>
              <w:t>M</w:t>
            </w:r>
            <w:r w:rsidR="00A33D86">
              <w:rPr>
                <w:bCs/>
              </w:rPr>
              <w:t>inister for HE and FE.</w:t>
            </w:r>
          </w:p>
          <w:p w14:paraId="30942AA3" w14:textId="77777777" w:rsidR="00093A27" w:rsidRDefault="00093A27" w:rsidP="001561C6">
            <w:pPr>
              <w:pStyle w:val="TableParagraph"/>
              <w:rPr>
                <w:bCs/>
              </w:rPr>
            </w:pPr>
          </w:p>
          <w:p w14:paraId="5DBFACA7" w14:textId="3CDABE1F" w:rsidR="00093A27" w:rsidRDefault="00093A27" w:rsidP="001561C6">
            <w:pPr>
              <w:pStyle w:val="TableParagraph"/>
              <w:rPr>
                <w:bCs/>
              </w:rPr>
            </w:pPr>
            <w:r>
              <w:rPr>
                <w:bCs/>
              </w:rPr>
              <w:lastRenderedPageBreak/>
              <w:t>S Taylor noted that there had been discussions around the potential of a three year deal (incorporating 2024/25) as a way of breaking the deadlock</w:t>
            </w:r>
            <w:r w:rsidR="001C5D90">
              <w:rPr>
                <w:bCs/>
              </w:rPr>
              <w:t>, but there had been no real progress</w:t>
            </w:r>
            <w:r w:rsidR="002A3C41">
              <w:rPr>
                <w:bCs/>
              </w:rPr>
              <w:t xml:space="preserve"> </w:t>
            </w:r>
            <w:r w:rsidR="001C5D90">
              <w:rPr>
                <w:bCs/>
              </w:rPr>
              <w:t>on this yet.</w:t>
            </w:r>
          </w:p>
          <w:p w14:paraId="405F426E" w14:textId="77777777" w:rsidR="00663AE7" w:rsidRDefault="00663AE7" w:rsidP="001561C6">
            <w:pPr>
              <w:pStyle w:val="TableParagraph"/>
              <w:rPr>
                <w:bCs/>
              </w:rPr>
            </w:pPr>
          </w:p>
          <w:p w14:paraId="6E51E1FC" w14:textId="1091B272" w:rsidR="00663AE7" w:rsidRDefault="00663AE7" w:rsidP="001561C6">
            <w:pPr>
              <w:pStyle w:val="TableParagraph"/>
              <w:rPr>
                <w:bCs/>
              </w:rPr>
            </w:pPr>
            <w:r>
              <w:rPr>
                <w:bCs/>
              </w:rPr>
              <w:t>S Hewitt s</w:t>
            </w:r>
            <w:r w:rsidR="005116AD">
              <w:rPr>
                <w:bCs/>
              </w:rPr>
              <w:t>t</w:t>
            </w:r>
            <w:r>
              <w:rPr>
                <w:bCs/>
              </w:rPr>
              <w:t>ated that discussions with the Minister by both colleges and unions had been 100</w:t>
            </w:r>
            <w:r w:rsidR="00116F09">
              <w:rPr>
                <w:bCs/>
              </w:rPr>
              <w:t>%</w:t>
            </w:r>
            <w:r>
              <w:rPr>
                <w:bCs/>
              </w:rPr>
              <w:t xml:space="preserve"> clear that there was no additional funding available to support an increased offer</w:t>
            </w:r>
            <w:r w:rsidR="00407E74">
              <w:rPr>
                <w:bCs/>
              </w:rPr>
              <w:t>.</w:t>
            </w:r>
          </w:p>
          <w:p w14:paraId="18658F0D" w14:textId="77777777" w:rsidR="00407E74" w:rsidRDefault="00407E74" w:rsidP="001561C6">
            <w:pPr>
              <w:pStyle w:val="TableParagraph"/>
              <w:rPr>
                <w:bCs/>
              </w:rPr>
            </w:pPr>
          </w:p>
          <w:p w14:paraId="723AEA17" w14:textId="7E7C3D7A" w:rsidR="00407E74" w:rsidRDefault="00407E74" w:rsidP="001561C6">
            <w:pPr>
              <w:pStyle w:val="TableParagraph"/>
              <w:rPr>
                <w:bCs/>
              </w:rPr>
            </w:pPr>
            <w:r>
              <w:rPr>
                <w:bCs/>
              </w:rPr>
              <w:t xml:space="preserve">S Hewitt noted that there had been discussions with the Minister around </w:t>
            </w:r>
            <w:r w:rsidR="00117336">
              <w:rPr>
                <w:bCs/>
              </w:rPr>
              <w:t xml:space="preserve">the range of reforms proposed for the skills sector, with the formal government response to the Withers, </w:t>
            </w:r>
            <w:r w:rsidR="003A0924">
              <w:rPr>
                <w:bCs/>
              </w:rPr>
              <w:t>H</w:t>
            </w:r>
            <w:r w:rsidR="00117336">
              <w:rPr>
                <w:bCs/>
              </w:rPr>
              <w:t>ayward and Purpose &amp; P</w:t>
            </w:r>
            <w:r w:rsidR="003A0924">
              <w:rPr>
                <w:bCs/>
              </w:rPr>
              <w:t>r</w:t>
            </w:r>
            <w:r w:rsidR="00117336">
              <w:rPr>
                <w:bCs/>
              </w:rPr>
              <w:t>inciples reviews expected around the turn of the year</w:t>
            </w:r>
            <w:r w:rsidR="003A0924">
              <w:rPr>
                <w:bCs/>
              </w:rPr>
              <w:t>.</w:t>
            </w:r>
          </w:p>
          <w:p w14:paraId="24A0A091" w14:textId="77777777" w:rsidR="003A0924" w:rsidRDefault="003A0924" w:rsidP="001561C6">
            <w:pPr>
              <w:pStyle w:val="TableParagraph"/>
              <w:rPr>
                <w:bCs/>
              </w:rPr>
            </w:pPr>
          </w:p>
          <w:p w14:paraId="4C513264" w14:textId="3F7FF0D8" w:rsidR="003A0924" w:rsidRDefault="003A0924" w:rsidP="001561C6">
            <w:pPr>
              <w:pStyle w:val="TableParagraph"/>
              <w:rPr>
                <w:bCs/>
              </w:rPr>
            </w:pPr>
            <w:r>
              <w:rPr>
                <w:bCs/>
              </w:rPr>
              <w:t>L O</w:t>
            </w:r>
            <w:r w:rsidR="00E26B62">
              <w:rPr>
                <w:bCs/>
              </w:rPr>
              <w:t>’</w:t>
            </w:r>
            <w:r>
              <w:rPr>
                <w:bCs/>
              </w:rPr>
              <w:t>Donnell noted the recent Audit Scotland report on Colleges and highlighted the key risks and challenges facing the sector</w:t>
            </w:r>
            <w:r w:rsidR="00E26B62">
              <w:rPr>
                <w:bCs/>
              </w:rPr>
              <w:t xml:space="preserve"> outlined in the document</w:t>
            </w:r>
            <w:r>
              <w:rPr>
                <w:bCs/>
              </w:rPr>
              <w:t>.  Each of these had been recognised and acted upon by the College</w:t>
            </w:r>
            <w:r w:rsidR="00385E60">
              <w:rPr>
                <w:bCs/>
              </w:rPr>
              <w:t xml:space="preserve"> and L O’Donnell noted that, whilst the future was challenging, it was good to note that the College was aware of these challenges and was seeking to control its own destiny in respect of them.</w:t>
            </w:r>
          </w:p>
          <w:p w14:paraId="71323FC0" w14:textId="77777777" w:rsidR="00386CD1" w:rsidRDefault="00386CD1" w:rsidP="001561C6">
            <w:pPr>
              <w:pStyle w:val="TableParagraph"/>
              <w:rPr>
                <w:bCs/>
              </w:rPr>
            </w:pPr>
          </w:p>
          <w:p w14:paraId="22D53588" w14:textId="481FB41E" w:rsidR="00386CD1" w:rsidRDefault="00386CD1" w:rsidP="001561C6">
            <w:pPr>
              <w:pStyle w:val="TableParagraph"/>
              <w:rPr>
                <w:bCs/>
              </w:rPr>
            </w:pPr>
            <w:r>
              <w:rPr>
                <w:bCs/>
              </w:rPr>
              <w:t>C Cusick welcomed the report as a clear outline of the challenges</w:t>
            </w:r>
            <w:r w:rsidR="00FB2F1B">
              <w:rPr>
                <w:bCs/>
              </w:rPr>
              <w:t xml:space="preserve"> being faced.</w:t>
            </w:r>
          </w:p>
          <w:p w14:paraId="1263DA82" w14:textId="4609553C" w:rsidR="00CF5030" w:rsidRPr="00185953" w:rsidRDefault="00CF5030" w:rsidP="00FB2F1B">
            <w:pPr>
              <w:pStyle w:val="TableParagraph"/>
              <w:rPr>
                <w:b/>
              </w:rPr>
            </w:pPr>
          </w:p>
        </w:tc>
      </w:tr>
      <w:tr w:rsidR="004933EE" w:rsidRPr="00185953" w14:paraId="0E2ADA81" w14:textId="77777777" w:rsidTr="00BB4517">
        <w:trPr>
          <w:trHeight w:val="417"/>
        </w:trPr>
        <w:tc>
          <w:tcPr>
            <w:tcW w:w="450" w:type="dxa"/>
          </w:tcPr>
          <w:p w14:paraId="2FA85FA1" w14:textId="77777777" w:rsidR="004933EE" w:rsidRPr="00185953" w:rsidRDefault="004933EE" w:rsidP="00C54272">
            <w:pPr>
              <w:pStyle w:val="TableParagraph"/>
              <w:numPr>
                <w:ilvl w:val="0"/>
                <w:numId w:val="1"/>
              </w:numPr>
              <w:rPr>
                <w:b/>
              </w:rPr>
            </w:pPr>
          </w:p>
        </w:tc>
        <w:tc>
          <w:tcPr>
            <w:tcW w:w="9473" w:type="dxa"/>
          </w:tcPr>
          <w:p w14:paraId="5112A783" w14:textId="77777777" w:rsidR="001561C6" w:rsidRPr="00185953" w:rsidRDefault="001561C6" w:rsidP="001561C6">
            <w:pPr>
              <w:pStyle w:val="TableParagraph"/>
              <w:rPr>
                <w:b/>
              </w:rPr>
            </w:pPr>
            <w:r w:rsidRPr="00185953">
              <w:rPr>
                <w:b/>
              </w:rPr>
              <w:t>STRATEGIC ITEMS</w:t>
            </w:r>
          </w:p>
          <w:p w14:paraId="53B12F32" w14:textId="77777777" w:rsidR="001561C6" w:rsidRPr="00185953" w:rsidRDefault="001561C6" w:rsidP="001561C6">
            <w:pPr>
              <w:pStyle w:val="TableParagraph"/>
              <w:ind w:left="174"/>
              <w:rPr>
                <w:b/>
              </w:rPr>
            </w:pPr>
          </w:p>
          <w:p w14:paraId="4F6C6C80" w14:textId="77777777" w:rsidR="001561C6" w:rsidRPr="00185953" w:rsidRDefault="001561C6" w:rsidP="001561C6">
            <w:pPr>
              <w:pStyle w:val="TableParagraph"/>
              <w:numPr>
                <w:ilvl w:val="1"/>
                <w:numId w:val="1"/>
              </w:numPr>
              <w:tabs>
                <w:tab w:val="left" w:pos="750"/>
              </w:tabs>
              <w:ind w:left="357" w:hanging="357"/>
              <w:rPr>
                <w:b/>
                <w:bCs/>
              </w:rPr>
            </w:pPr>
            <w:r w:rsidRPr="00185953">
              <w:rPr>
                <w:b/>
                <w:bCs/>
              </w:rPr>
              <w:t>Strategic Project Updates</w:t>
            </w:r>
          </w:p>
          <w:p w14:paraId="0D8B5474" w14:textId="77777777" w:rsidR="001561C6" w:rsidRPr="00185953" w:rsidRDefault="001561C6" w:rsidP="001561C6">
            <w:pPr>
              <w:pStyle w:val="TableParagraph"/>
              <w:ind w:left="792"/>
            </w:pPr>
          </w:p>
          <w:p w14:paraId="7C340C83" w14:textId="77777777" w:rsidR="008B4376" w:rsidRDefault="001561C6" w:rsidP="001561C6">
            <w:pPr>
              <w:pStyle w:val="TableParagraph"/>
              <w:ind w:left="357"/>
            </w:pPr>
            <w:r w:rsidRPr="00185953">
              <w:t xml:space="preserve">J Grace summarised the paper for information </w:t>
            </w:r>
            <w:r w:rsidR="00DA5D69">
              <w:t>and noted the arrangements for the formal launch of the MSIP Skills Academy</w:t>
            </w:r>
            <w:r w:rsidR="00345BFB">
              <w:t xml:space="preserve"> and marketing of the course offers under the ‘Advance’ branding.</w:t>
            </w:r>
          </w:p>
          <w:p w14:paraId="3118A3C7" w14:textId="77777777" w:rsidR="008B4376" w:rsidRDefault="008B4376" w:rsidP="001561C6">
            <w:pPr>
              <w:pStyle w:val="TableParagraph"/>
              <w:ind w:left="357"/>
            </w:pPr>
          </w:p>
          <w:p w14:paraId="41B9E992" w14:textId="77777777" w:rsidR="00C1462B" w:rsidRDefault="008B4376" w:rsidP="001561C6">
            <w:pPr>
              <w:pStyle w:val="TableParagraph"/>
              <w:ind w:left="357"/>
            </w:pPr>
            <w:r>
              <w:t>Developments as part of the Tay Cities TCEP project and the creation of the EPIC centre had been the subject of a site visit by Board members in advance of the meeting and members noted that it was positive to see the development</w:t>
            </w:r>
            <w:r w:rsidR="00C1462B">
              <w:t>.</w:t>
            </w:r>
          </w:p>
          <w:p w14:paraId="533F6289" w14:textId="77777777" w:rsidR="00C1462B" w:rsidRDefault="00C1462B" w:rsidP="001561C6">
            <w:pPr>
              <w:pStyle w:val="TableParagraph"/>
              <w:ind w:left="357"/>
            </w:pPr>
          </w:p>
          <w:p w14:paraId="31C6FB34" w14:textId="77777777" w:rsidR="00830CDE" w:rsidRDefault="00C1462B" w:rsidP="001561C6">
            <w:pPr>
              <w:pStyle w:val="TableParagraph"/>
              <w:ind w:left="357"/>
            </w:pPr>
            <w:r>
              <w:t xml:space="preserve">J Grace noted that development of other </w:t>
            </w:r>
            <w:r w:rsidR="00316986">
              <w:t>T</w:t>
            </w:r>
            <w:r>
              <w:t>ay Cities projects was positive, but slow</w:t>
            </w:r>
            <w:r w:rsidR="00316986">
              <w:t>.  R</w:t>
            </w:r>
            <w:r w:rsidR="00F11028">
              <w:t> </w:t>
            </w:r>
            <w:r w:rsidR="00316986">
              <w:t>McLellan asked about the decision to appoint skills advisors in advance of final sign off of the SME project. J Grace noted that this had been decided to allow the project to commence immediately on sign off (which was imminent) and avo</w:t>
            </w:r>
            <w:r w:rsidR="00830CDE">
              <w:t>i</w:t>
            </w:r>
            <w:r w:rsidR="00316986">
              <w:t>d the ris</w:t>
            </w:r>
            <w:r w:rsidR="00830CDE">
              <w:t>k</w:t>
            </w:r>
            <w:r w:rsidR="00316986">
              <w:t xml:space="preserve"> of funding being reprofiled into year 10</w:t>
            </w:r>
            <w:r w:rsidR="00830CDE">
              <w:t xml:space="preserve"> of the city deal.</w:t>
            </w:r>
          </w:p>
          <w:p w14:paraId="428AAA1E" w14:textId="77777777" w:rsidR="00830CDE" w:rsidRDefault="00830CDE" w:rsidP="001561C6">
            <w:pPr>
              <w:pStyle w:val="TableParagraph"/>
              <w:ind w:left="357"/>
            </w:pPr>
          </w:p>
          <w:p w14:paraId="0678EF51" w14:textId="4066A440" w:rsidR="00E65C97" w:rsidRDefault="00830CDE" w:rsidP="001561C6">
            <w:pPr>
              <w:pStyle w:val="TableParagraph"/>
              <w:ind w:left="357"/>
            </w:pPr>
            <w:r>
              <w:t xml:space="preserve">J Grace noted that the esports developments were now </w:t>
            </w:r>
            <w:r w:rsidR="00C5260C">
              <w:t xml:space="preserve">normal curriculum so would disappear from future reports. S Hewitt stated that STV would be in the College on 29 September to see the facility and attend the launch of </w:t>
            </w:r>
            <w:r w:rsidR="00E65C97">
              <w:t>the latest version of the FIFA football game.</w:t>
            </w:r>
          </w:p>
          <w:p w14:paraId="2D6C3A6B" w14:textId="77777777" w:rsidR="00491BDB" w:rsidRDefault="00491BDB" w:rsidP="001561C6">
            <w:pPr>
              <w:pStyle w:val="TableParagraph"/>
              <w:ind w:left="357"/>
            </w:pPr>
          </w:p>
          <w:p w14:paraId="1457034B" w14:textId="36705AA7" w:rsidR="00491BDB" w:rsidRDefault="00491BDB" w:rsidP="001561C6">
            <w:pPr>
              <w:pStyle w:val="TableParagraph"/>
              <w:ind w:left="357"/>
            </w:pPr>
            <w:r>
              <w:t>The update was welcomed.</w:t>
            </w:r>
          </w:p>
          <w:p w14:paraId="68C633E0" w14:textId="77777777" w:rsidR="001561C6" w:rsidRPr="00185953" w:rsidRDefault="001561C6" w:rsidP="001561C6">
            <w:pPr>
              <w:pStyle w:val="TableParagraph"/>
              <w:tabs>
                <w:tab w:val="left" w:pos="750"/>
              </w:tabs>
            </w:pPr>
          </w:p>
          <w:p w14:paraId="16C0F537" w14:textId="297B891B" w:rsidR="001561C6" w:rsidRPr="00185953" w:rsidRDefault="001561C6" w:rsidP="001561C6">
            <w:pPr>
              <w:pStyle w:val="TableParagraph"/>
              <w:numPr>
                <w:ilvl w:val="1"/>
                <w:numId w:val="1"/>
              </w:numPr>
              <w:tabs>
                <w:tab w:val="left" w:pos="750"/>
              </w:tabs>
              <w:ind w:left="357" w:hanging="357"/>
              <w:rPr>
                <w:b/>
                <w:bCs/>
              </w:rPr>
            </w:pPr>
            <w:r w:rsidRPr="00185953">
              <w:rPr>
                <w:b/>
                <w:bCs/>
              </w:rPr>
              <w:t xml:space="preserve"> </w:t>
            </w:r>
            <w:r w:rsidR="00491BDB">
              <w:rPr>
                <w:b/>
                <w:bCs/>
              </w:rPr>
              <w:t xml:space="preserve">Regional Outcome Agreement </w:t>
            </w:r>
            <w:r w:rsidR="00004935">
              <w:rPr>
                <w:b/>
                <w:bCs/>
              </w:rPr>
              <w:t>Timeline</w:t>
            </w:r>
          </w:p>
          <w:p w14:paraId="038BF47C" w14:textId="77777777" w:rsidR="001561C6" w:rsidRPr="00185953" w:rsidRDefault="001561C6" w:rsidP="001561C6">
            <w:pPr>
              <w:pStyle w:val="Default"/>
              <w:tabs>
                <w:tab w:val="left" w:pos="750"/>
              </w:tabs>
              <w:rPr>
                <w:sz w:val="22"/>
                <w:szCs w:val="22"/>
              </w:rPr>
            </w:pPr>
          </w:p>
          <w:p w14:paraId="10812AE4" w14:textId="46572F5D" w:rsidR="00004935" w:rsidRDefault="00004935" w:rsidP="001561C6">
            <w:pPr>
              <w:pStyle w:val="Default"/>
              <w:tabs>
                <w:tab w:val="left" w:pos="750"/>
              </w:tabs>
              <w:ind w:left="357"/>
              <w:rPr>
                <w:sz w:val="22"/>
                <w:szCs w:val="22"/>
              </w:rPr>
            </w:pPr>
            <w:r>
              <w:rPr>
                <w:sz w:val="22"/>
                <w:szCs w:val="22"/>
              </w:rPr>
              <w:t>S Taylor summarised the steps and timeline required in respect of creation of the 2023/24 Outcome Agreement.  It was noted that these were determined by the Scottish Funding Council (SFC) timeline so had little College input.</w:t>
            </w:r>
          </w:p>
          <w:p w14:paraId="44BDD935" w14:textId="77777777" w:rsidR="00B95344" w:rsidRDefault="00B95344" w:rsidP="001561C6">
            <w:pPr>
              <w:pStyle w:val="Default"/>
              <w:tabs>
                <w:tab w:val="left" w:pos="750"/>
              </w:tabs>
              <w:ind w:left="357"/>
              <w:rPr>
                <w:sz w:val="22"/>
                <w:szCs w:val="22"/>
              </w:rPr>
            </w:pPr>
          </w:p>
          <w:p w14:paraId="62CE65BB" w14:textId="5182AC34" w:rsidR="001747DA" w:rsidRDefault="00B95344" w:rsidP="001561C6">
            <w:pPr>
              <w:pStyle w:val="Default"/>
              <w:tabs>
                <w:tab w:val="left" w:pos="750"/>
              </w:tabs>
              <w:ind w:left="357"/>
              <w:rPr>
                <w:sz w:val="22"/>
                <w:szCs w:val="22"/>
              </w:rPr>
            </w:pPr>
            <w:r>
              <w:rPr>
                <w:sz w:val="22"/>
                <w:szCs w:val="22"/>
              </w:rPr>
              <w:t>The timeline and arrangements were noted.</w:t>
            </w:r>
          </w:p>
          <w:p w14:paraId="696977EE" w14:textId="77777777" w:rsidR="004933EE" w:rsidRPr="00185953" w:rsidRDefault="004933EE" w:rsidP="00B95344">
            <w:pPr>
              <w:pStyle w:val="Default"/>
              <w:tabs>
                <w:tab w:val="left" w:pos="750"/>
              </w:tabs>
              <w:ind w:left="357"/>
              <w:rPr>
                <w:b/>
              </w:rPr>
            </w:pPr>
          </w:p>
        </w:tc>
      </w:tr>
      <w:tr w:rsidR="00461100" w:rsidRPr="00185953" w14:paraId="282E641B" w14:textId="77777777" w:rsidTr="00BB4517">
        <w:trPr>
          <w:trHeight w:val="417"/>
        </w:trPr>
        <w:tc>
          <w:tcPr>
            <w:tcW w:w="450" w:type="dxa"/>
          </w:tcPr>
          <w:p w14:paraId="7B590063" w14:textId="77777777" w:rsidR="00461100" w:rsidRPr="00185953" w:rsidRDefault="00461100" w:rsidP="00C54272">
            <w:pPr>
              <w:pStyle w:val="TableParagraph"/>
              <w:numPr>
                <w:ilvl w:val="0"/>
                <w:numId w:val="1"/>
              </w:numPr>
              <w:rPr>
                <w:b/>
              </w:rPr>
            </w:pPr>
          </w:p>
        </w:tc>
        <w:tc>
          <w:tcPr>
            <w:tcW w:w="9473" w:type="dxa"/>
          </w:tcPr>
          <w:p w14:paraId="2070D26C" w14:textId="77777777" w:rsidR="00461100" w:rsidRPr="00185953" w:rsidRDefault="00461100" w:rsidP="00C54272">
            <w:pPr>
              <w:pStyle w:val="TableParagraph"/>
              <w:rPr>
                <w:b/>
              </w:rPr>
            </w:pPr>
            <w:r w:rsidRPr="00185953">
              <w:rPr>
                <w:b/>
              </w:rPr>
              <w:t>STUDENTS’ ASSOCIATION PRESENTATION</w:t>
            </w:r>
          </w:p>
          <w:p w14:paraId="234547D6" w14:textId="77777777" w:rsidR="00461100" w:rsidRPr="00185953" w:rsidRDefault="00461100" w:rsidP="00C54272">
            <w:pPr>
              <w:pStyle w:val="TableParagraph"/>
              <w:ind w:left="174"/>
              <w:rPr>
                <w:bCs/>
              </w:rPr>
            </w:pPr>
          </w:p>
          <w:p w14:paraId="33E1A4F9" w14:textId="42195F25" w:rsidR="00461100" w:rsidRPr="00185953" w:rsidRDefault="00B95344" w:rsidP="00C54272">
            <w:pPr>
              <w:pStyle w:val="TableParagraph"/>
              <w:rPr>
                <w:bCs/>
              </w:rPr>
            </w:pPr>
            <w:r>
              <w:rPr>
                <w:bCs/>
              </w:rPr>
              <w:t>C Ogilvie</w:t>
            </w:r>
            <w:r w:rsidR="00461100" w:rsidRPr="00185953">
              <w:rPr>
                <w:bCs/>
              </w:rPr>
              <w:t xml:space="preserve"> </w:t>
            </w:r>
            <w:r w:rsidR="00BC2836" w:rsidRPr="00185953">
              <w:rPr>
                <w:bCs/>
              </w:rPr>
              <w:t>introduced</w:t>
            </w:r>
            <w:r w:rsidR="00461100" w:rsidRPr="00185953">
              <w:rPr>
                <w:bCs/>
              </w:rPr>
              <w:t xml:space="preserve"> the report </w:t>
            </w:r>
            <w:r w:rsidR="00211D41" w:rsidRPr="00185953">
              <w:t xml:space="preserve">presentation </w:t>
            </w:r>
            <w:r w:rsidR="00461100" w:rsidRPr="00185953">
              <w:rPr>
                <w:bCs/>
              </w:rPr>
              <w:t xml:space="preserve">to the </w:t>
            </w:r>
            <w:r>
              <w:rPr>
                <w:bCs/>
              </w:rPr>
              <w:t>Board</w:t>
            </w:r>
            <w:r w:rsidR="00461100" w:rsidRPr="00185953">
              <w:rPr>
                <w:bCs/>
              </w:rPr>
              <w:t>.</w:t>
            </w:r>
          </w:p>
          <w:p w14:paraId="0331A09F" w14:textId="77777777" w:rsidR="00DF6660" w:rsidRDefault="00DF6660" w:rsidP="00C54272">
            <w:pPr>
              <w:pStyle w:val="TableParagraph"/>
              <w:rPr>
                <w:bCs/>
              </w:rPr>
            </w:pPr>
          </w:p>
          <w:p w14:paraId="07152B6C" w14:textId="77777777" w:rsidR="00BC7640" w:rsidRPr="00185953" w:rsidRDefault="00BC7640" w:rsidP="00C54272">
            <w:pPr>
              <w:pStyle w:val="TableParagraph"/>
              <w:rPr>
                <w:bCs/>
              </w:rPr>
            </w:pPr>
          </w:p>
          <w:p w14:paraId="35FA42B3" w14:textId="3CD6DE11" w:rsidR="00A73F94" w:rsidRPr="00185953" w:rsidRDefault="00DF6660" w:rsidP="00C54272">
            <w:pPr>
              <w:pStyle w:val="TableParagraph"/>
              <w:rPr>
                <w:bCs/>
              </w:rPr>
            </w:pPr>
            <w:r w:rsidRPr="00185953">
              <w:rPr>
                <w:bCs/>
              </w:rPr>
              <w:lastRenderedPageBreak/>
              <w:t>The 2023 Student elections closed at the end of the month with over 300 votes cast, which is the highest number in recent years</w:t>
            </w:r>
            <w:r w:rsidR="007F2079" w:rsidRPr="00185953">
              <w:rPr>
                <w:bCs/>
              </w:rPr>
              <w:t xml:space="preserve">. Colin Ogilive </w:t>
            </w:r>
            <w:r w:rsidR="004F4AEB" w:rsidRPr="00185953">
              <w:rPr>
                <w:bCs/>
              </w:rPr>
              <w:t>has been elected as the new Student President and Fatima Khan as the new Vice President for Gardyne Campus</w:t>
            </w:r>
            <w:r w:rsidR="007451B8" w:rsidRPr="00185953">
              <w:rPr>
                <w:bCs/>
              </w:rPr>
              <w:t xml:space="preserve">. </w:t>
            </w:r>
            <w:r w:rsidR="002E1454" w:rsidRPr="00185953">
              <w:rPr>
                <w:bCs/>
              </w:rPr>
              <w:t>Unfortunately</w:t>
            </w:r>
            <w:r w:rsidR="007451B8" w:rsidRPr="00185953">
              <w:rPr>
                <w:bCs/>
              </w:rPr>
              <w:t xml:space="preserve">, there were no candidates </w:t>
            </w:r>
            <w:r w:rsidR="002E1454" w:rsidRPr="00185953">
              <w:rPr>
                <w:bCs/>
              </w:rPr>
              <w:t>in</w:t>
            </w:r>
            <w:r w:rsidR="007451B8" w:rsidRPr="00185953">
              <w:rPr>
                <w:bCs/>
              </w:rPr>
              <w:t xml:space="preserve"> </w:t>
            </w:r>
            <w:r w:rsidR="002E1454" w:rsidRPr="00185953">
              <w:rPr>
                <w:bCs/>
              </w:rPr>
              <w:t>Arbroath</w:t>
            </w:r>
            <w:r w:rsidR="007451B8" w:rsidRPr="00185953">
              <w:rPr>
                <w:bCs/>
              </w:rPr>
              <w:t xml:space="preserve"> and Kingsway that made it to the voting stage</w:t>
            </w:r>
            <w:r w:rsidR="00697887">
              <w:rPr>
                <w:bCs/>
              </w:rPr>
              <w:t xml:space="preserve"> and arrangements were being progressed</w:t>
            </w:r>
            <w:r w:rsidR="00DD68BE">
              <w:rPr>
                <w:bCs/>
              </w:rPr>
              <w:t xml:space="preserve"> to hold elections in </w:t>
            </w:r>
            <w:r w:rsidR="002E1454" w:rsidRPr="00185953">
              <w:rPr>
                <w:bCs/>
              </w:rPr>
              <w:t>October.</w:t>
            </w:r>
          </w:p>
          <w:p w14:paraId="0E90F70C" w14:textId="77777777" w:rsidR="00AE329A" w:rsidRPr="00185953" w:rsidRDefault="00AE329A" w:rsidP="00C54272">
            <w:pPr>
              <w:pStyle w:val="TableParagraph"/>
              <w:rPr>
                <w:bCs/>
              </w:rPr>
            </w:pPr>
          </w:p>
          <w:p w14:paraId="56F8D634" w14:textId="2ED9810F" w:rsidR="005928BF" w:rsidRDefault="00DD68BE" w:rsidP="00C54272">
            <w:pPr>
              <w:pStyle w:val="TableParagraph"/>
              <w:rPr>
                <w:bCs/>
              </w:rPr>
            </w:pPr>
            <w:r>
              <w:rPr>
                <w:bCs/>
              </w:rPr>
              <w:t xml:space="preserve">Planning and training had </w:t>
            </w:r>
            <w:r w:rsidR="00687C7E">
              <w:rPr>
                <w:bCs/>
              </w:rPr>
              <w:t>p</w:t>
            </w:r>
            <w:r>
              <w:rPr>
                <w:bCs/>
              </w:rPr>
              <w:t>rogressed well over the summer, with the new team</w:t>
            </w:r>
            <w:r w:rsidR="00687C7E">
              <w:rPr>
                <w:bCs/>
              </w:rPr>
              <w:t xml:space="preserve"> now actively supporting student induction and class rep training.  </w:t>
            </w:r>
            <w:r w:rsidR="00DF4534">
              <w:rPr>
                <w:bCs/>
              </w:rPr>
              <w:t>Over 60 reps had been trained on the first training days, with further training scheduled for the remained of that week and the following week.  It was hoped that the majority of the 300 class reps would be trained by the start of the October break</w:t>
            </w:r>
            <w:r w:rsidR="00B854AD">
              <w:rPr>
                <w:bCs/>
              </w:rPr>
              <w:t>.</w:t>
            </w:r>
          </w:p>
          <w:p w14:paraId="275BC00E" w14:textId="77777777" w:rsidR="003D7889" w:rsidRDefault="003D7889" w:rsidP="00C54272">
            <w:pPr>
              <w:pStyle w:val="TableParagraph"/>
              <w:rPr>
                <w:bCs/>
              </w:rPr>
            </w:pPr>
          </w:p>
          <w:p w14:paraId="091519A3" w14:textId="61E8FD18" w:rsidR="003D7889" w:rsidRDefault="003D7889" w:rsidP="00C54272">
            <w:pPr>
              <w:pStyle w:val="TableParagraph"/>
              <w:rPr>
                <w:bCs/>
              </w:rPr>
            </w:pPr>
            <w:r>
              <w:rPr>
                <w:bCs/>
              </w:rPr>
              <w:t xml:space="preserve">On-going support for the Thrive project was noted, with breakfast clubs up and running again and the Thrive shops also </w:t>
            </w:r>
            <w:r w:rsidR="00027327">
              <w:rPr>
                <w:bCs/>
              </w:rPr>
              <w:t>o</w:t>
            </w:r>
            <w:r>
              <w:rPr>
                <w:bCs/>
              </w:rPr>
              <w:t>pen. A number of new clubs were also now meeting and engagement in Freshers had been fantastic – back to pre-COVID levels.</w:t>
            </w:r>
          </w:p>
          <w:p w14:paraId="450E5FF9" w14:textId="77777777" w:rsidR="00150B4E" w:rsidRDefault="00150B4E" w:rsidP="00C54272">
            <w:pPr>
              <w:pStyle w:val="TableParagraph"/>
              <w:rPr>
                <w:bCs/>
              </w:rPr>
            </w:pPr>
          </w:p>
          <w:p w14:paraId="249FC6C8" w14:textId="350ADBDB" w:rsidR="00150B4E" w:rsidRDefault="00150B4E" w:rsidP="00C54272">
            <w:pPr>
              <w:pStyle w:val="TableParagraph"/>
              <w:rPr>
                <w:bCs/>
              </w:rPr>
            </w:pPr>
            <w:r>
              <w:rPr>
                <w:bCs/>
              </w:rPr>
              <w:t>Work to support ‘Feedback Fridays’ was noted and S Hewitt sated that this had provided excellent and rapid feedback on a number of areas over the past few weeks.</w:t>
            </w:r>
          </w:p>
          <w:p w14:paraId="7FF8231C" w14:textId="77777777" w:rsidR="003E54D8" w:rsidRDefault="003E54D8" w:rsidP="00C54272">
            <w:pPr>
              <w:pStyle w:val="TableParagraph"/>
              <w:rPr>
                <w:bCs/>
              </w:rPr>
            </w:pPr>
          </w:p>
          <w:p w14:paraId="459383A8" w14:textId="0AE1DFDC" w:rsidR="003E54D8" w:rsidRDefault="003E54D8" w:rsidP="00C54272">
            <w:pPr>
              <w:pStyle w:val="TableParagraph"/>
              <w:rPr>
                <w:bCs/>
              </w:rPr>
            </w:pPr>
            <w:r>
              <w:rPr>
                <w:bCs/>
              </w:rPr>
              <w:t xml:space="preserve">D Fordyce welcomed the update and noted the clear enthusiasm </w:t>
            </w:r>
            <w:r w:rsidR="00B3305D">
              <w:rPr>
                <w:bCs/>
              </w:rPr>
              <w:t>and determination from the team.</w:t>
            </w:r>
          </w:p>
          <w:p w14:paraId="2C49D99F" w14:textId="231B154D" w:rsidR="00A13042" w:rsidRPr="00185953" w:rsidRDefault="00A13042" w:rsidP="00B3305D">
            <w:pPr>
              <w:pStyle w:val="TableParagraph"/>
              <w:rPr>
                <w:bCs/>
              </w:rPr>
            </w:pPr>
          </w:p>
        </w:tc>
      </w:tr>
      <w:tr w:rsidR="00461100" w:rsidRPr="00185953" w14:paraId="39A8A456" w14:textId="77777777" w:rsidTr="00ED2778">
        <w:trPr>
          <w:trHeight w:val="1528"/>
        </w:trPr>
        <w:tc>
          <w:tcPr>
            <w:tcW w:w="450" w:type="dxa"/>
          </w:tcPr>
          <w:p w14:paraId="1E98482A" w14:textId="77777777" w:rsidR="00461100" w:rsidRPr="00185953" w:rsidRDefault="00461100" w:rsidP="00C54272">
            <w:pPr>
              <w:pStyle w:val="TableParagraph"/>
              <w:numPr>
                <w:ilvl w:val="0"/>
                <w:numId w:val="1"/>
              </w:numPr>
              <w:rPr>
                <w:b/>
              </w:rPr>
            </w:pPr>
          </w:p>
        </w:tc>
        <w:tc>
          <w:tcPr>
            <w:tcW w:w="9473" w:type="dxa"/>
          </w:tcPr>
          <w:p w14:paraId="531528E8" w14:textId="77777777" w:rsidR="00461100" w:rsidRPr="00185953" w:rsidRDefault="00461100" w:rsidP="00C54272">
            <w:pPr>
              <w:pStyle w:val="TableParagraph"/>
              <w:rPr>
                <w:b/>
              </w:rPr>
            </w:pPr>
            <w:r w:rsidRPr="00185953">
              <w:rPr>
                <w:b/>
              </w:rPr>
              <w:t>PRINCIPAL’S REPORT</w:t>
            </w:r>
          </w:p>
          <w:p w14:paraId="6DCF2837" w14:textId="77777777" w:rsidR="00461100" w:rsidRPr="00185953" w:rsidRDefault="00461100" w:rsidP="00C54272">
            <w:pPr>
              <w:pStyle w:val="TableParagraph"/>
              <w:ind w:left="174"/>
              <w:rPr>
                <w:b/>
              </w:rPr>
            </w:pPr>
          </w:p>
          <w:p w14:paraId="6FFADC3E" w14:textId="77777777" w:rsidR="00384B47" w:rsidRDefault="007534F1" w:rsidP="00C54272">
            <w:pPr>
              <w:pStyle w:val="TableParagraph"/>
              <w:rPr>
                <w:bCs/>
              </w:rPr>
            </w:pPr>
            <w:r>
              <w:rPr>
                <w:bCs/>
              </w:rPr>
              <w:t xml:space="preserve">S Hewitt </w:t>
            </w:r>
            <w:r w:rsidR="00461100" w:rsidRPr="00185953">
              <w:rPr>
                <w:bCs/>
              </w:rPr>
              <w:t xml:space="preserve">summarised </w:t>
            </w:r>
            <w:r>
              <w:rPr>
                <w:bCs/>
              </w:rPr>
              <w:t xml:space="preserve">his report highlighting that he wanted to focus on some aspects of </w:t>
            </w:r>
            <w:r w:rsidR="00671756">
              <w:rPr>
                <w:bCs/>
              </w:rPr>
              <w:t>C</w:t>
            </w:r>
            <w:r>
              <w:rPr>
                <w:bCs/>
              </w:rPr>
              <w:t>ollege activity</w:t>
            </w:r>
            <w:r w:rsidR="00671756">
              <w:rPr>
                <w:bCs/>
              </w:rPr>
              <w:t xml:space="preserve"> that are not always shown.  This included the excellent links between the construction team and</w:t>
            </w:r>
            <w:r w:rsidR="009678FD">
              <w:rPr>
                <w:bCs/>
              </w:rPr>
              <w:t xml:space="preserve"> employers</w:t>
            </w:r>
            <w:r w:rsidR="00384B47">
              <w:rPr>
                <w:bCs/>
              </w:rPr>
              <w:t xml:space="preserve">. </w:t>
            </w:r>
          </w:p>
          <w:p w14:paraId="06414814" w14:textId="77777777" w:rsidR="00384B47" w:rsidRDefault="00384B47" w:rsidP="00C54272">
            <w:pPr>
              <w:pStyle w:val="TableParagraph"/>
              <w:rPr>
                <w:bCs/>
              </w:rPr>
            </w:pPr>
          </w:p>
          <w:p w14:paraId="73FDC644" w14:textId="1B7A0605" w:rsidR="00384B47" w:rsidRDefault="00384B47" w:rsidP="00C54272">
            <w:pPr>
              <w:pStyle w:val="TableParagraph"/>
              <w:rPr>
                <w:bCs/>
              </w:rPr>
            </w:pPr>
            <w:r>
              <w:rPr>
                <w:bCs/>
              </w:rPr>
              <w:t xml:space="preserve">The recent input to the Learning, Teaching and Quality Committee on employer curriculum partnerships by Caryn Gibson was noted and it was agreed that Caryn would be invited to speak to the whole </w:t>
            </w:r>
            <w:r w:rsidR="00B55EF8">
              <w:rPr>
                <w:bCs/>
              </w:rPr>
              <w:t>B</w:t>
            </w:r>
            <w:r>
              <w:rPr>
                <w:bCs/>
              </w:rPr>
              <w:t xml:space="preserve">oard on developments in this area. </w:t>
            </w:r>
            <w:r w:rsidRPr="00384B47">
              <w:rPr>
                <w:b/>
              </w:rPr>
              <w:t>S Taylor to progress.</w:t>
            </w:r>
          </w:p>
          <w:p w14:paraId="0B35FB84" w14:textId="77777777" w:rsidR="00384B47" w:rsidRDefault="00384B47" w:rsidP="00C54272">
            <w:pPr>
              <w:pStyle w:val="TableParagraph"/>
              <w:rPr>
                <w:bCs/>
              </w:rPr>
            </w:pPr>
          </w:p>
          <w:p w14:paraId="39FD3A65" w14:textId="77777777" w:rsidR="00D509E6" w:rsidRDefault="00192338" w:rsidP="00C54272">
            <w:pPr>
              <w:pStyle w:val="TableParagraph"/>
              <w:rPr>
                <w:bCs/>
              </w:rPr>
            </w:pPr>
            <w:r>
              <w:rPr>
                <w:bCs/>
              </w:rPr>
              <w:t>S Hewitt noted the whole College focus on early student retention and sated that he was pleased to see the number</w:t>
            </w:r>
            <w:r w:rsidR="00904600">
              <w:rPr>
                <w:bCs/>
              </w:rPr>
              <w:t xml:space="preserve"> of full-time students</w:t>
            </w:r>
            <w:r>
              <w:rPr>
                <w:bCs/>
              </w:rPr>
              <w:t xml:space="preserve"> withdrawn at week 5 had reduced from </w:t>
            </w:r>
            <w:r w:rsidR="00904600">
              <w:rPr>
                <w:bCs/>
              </w:rPr>
              <w:t>177 in 2022 to only 44 so far in 2023.</w:t>
            </w:r>
            <w:r w:rsidR="00D509E6">
              <w:rPr>
                <w:bCs/>
              </w:rPr>
              <w:t xml:space="preserve"> This improvement was welcomed.</w:t>
            </w:r>
          </w:p>
          <w:p w14:paraId="5B27C24C" w14:textId="77777777" w:rsidR="00D509E6" w:rsidRDefault="00D509E6" w:rsidP="00C54272">
            <w:pPr>
              <w:pStyle w:val="TableParagraph"/>
              <w:rPr>
                <w:bCs/>
              </w:rPr>
            </w:pPr>
          </w:p>
          <w:p w14:paraId="7578E02E" w14:textId="77777777" w:rsidR="00BE7421" w:rsidRDefault="00AE1A0F" w:rsidP="00C54272">
            <w:pPr>
              <w:pStyle w:val="TableParagraph"/>
              <w:rPr>
                <w:bCs/>
              </w:rPr>
            </w:pPr>
            <w:r>
              <w:rPr>
                <w:bCs/>
              </w:rPr>
              <w:t>Employer links in the care sector and with</w:t>
            </w:r>
            <w:r w:rsidR="006A6B73">
              <w:rPr>
                <w:bCs/>
              </w:rPr>
              <w:t xml:space="preserve">in the non-care functions of NHS Tayside were welcomed and J Buchanan </w:t>
            </w:r>
            <w:r w:rsidR="00BE7421">
              <w:rPr>
                <w:bCs/>
              </w:rPr>
              <w:t xml:space="preserve">stated that </w:t>
            </w:r>
            <w:r w:rsidR="006A6B73">
              <w:rPr>
                <w:bCs/>
              </w:rPr>
              <w:t xml:space="preserve">similar developments </w:t>
            </w:r>
            <w:r w:rsidR="00BE7421">
              <w:rPr>
                <w:bCs/>
              </w:rPr>
              <w:t>could be</w:t>
            </w:r>
            <w:r w:rsidR="006A6B73">
              <w:rPr>
                <w:bCs/>
              </w:rPr>
              <w:t xml:space="preserve"> considered with local authorities.</w:t>
            </w:r>
            <w:r w:rsidR="00BE7421">
              <w:rPr>
                <w:bCs/>
              </w:rPr>
              <w:t xml:space="preserve"> His was recognised.</w:t>
            </w:r>
          </w:p>
          <w:p w14:paraId="7BFFF3FB" w14:textId="77777777" w:rsidR="00BE7421" w:rsidRDefault="00BE7421" w:rsidP="00C54272">
            <w:pPr>
              <w:pStyle w:val="TableParagraph"/>
              <w:rPr>
                <w:bCs/>
              </w:rPr>
            </w:pPr>
          </w:p>
          <w:p w14:paraId="590C34F1" w14:textId="424259FC" w:rsidR="00ED2778" w:rsidRDefault="00BE7421" w:rsidP="00BE7421">
            <w:pPr>
              <w:pStyle w:val="TableParagraph"/>
              <w:rPr>
                <w:bCs/>
              </w:rPr>
            </w:pPr>
            <w:r>
              <w:rPr>
                <w:bCs/>
              </w:rPr>
              <w:t xml:space="preserve">L O’Donnel </w:t>
            </w:r>
            <w:r w:rsidR="006562AF">
              <w:rPr>
                <w:bCs/>
              </w:rPr>
              <w:t xml:space="preserve">noted that the wider future focus </w:t>
            </w:r>
            <w:r w:rsidR="00027327">
              <w:rPr>
                <w:bCs/>
              </w:rPr>
              <w:t>o</w:t>
            </w:r>
            <w:r w:rsidR="006562AF">
              <w:rPr>
                <w:bCs/>
              </w:rPr>
              <w:t>n business needs and activities was a critical one for the College.</w:t>
            </w:r>
          </w:p>
          <w:p w14:paraId="5FFAF57D" w14:textId="4FBE7759" w:rsidR="006562AF" w:rsidRPr="00185953" w:rsidRDefault="006562AF" w:rsidP="00BE7421">
            <w:pPr>
              <w:pStyle w:val="TableParagraph"/>
              <w:rPr>
                <w:bCs/>
              </w:rPr>
            </w:pPr>
          </w:p>
        </w:tc>
      </w:tr>
      <w:tr w:rsidR="00461100" w:rsidRPr="00185953" w14:paraId="632BE613" w14:textId="77777777" w:rsidTr="00BB4517">
        <w:trPr>
          <w:trHeight w:val="433"/>
        </w:trPr>
        <w:tc>
          <w:tcPr>
            <w:tcW w:w="450" w:type="dxa"/>
          </w:tcPr>
          <w:p w14:paraId="15B54E9D" w14:textId="77777777" w:rsidR="00461100" w:rsidRPr="00185953" w:rsidRDefault="00461100" w:rsidP="00C54272">
            <w:pPr>
              <w:pStyle w:val="TableParagraph"/>
              <w:numPr>
                <w:ilvl w:val="0"/>
                <w:numId w:val="1"/>
              </w:numPr>
              <w:rPr>
                <w:b/>
              </w:rPr>
            </w:pPr>
          </w:p>
        </w:tc>
        <w:tc>
          <w:tcPr>
            <w:tcW w:w="9473" w:type="dxa"/>
          </w:tcPr>
          <w:p w14:paraId="67958891" w14:textId="77777777" w:rsidR="00461100" w:rsidRPr="00185953" w:rsidRDefault="00461100" w:rsidP="00C54272">
            <w:pPr>
              <w:pStyle w:val="TableParagraph"/>
              <w:rPr>
                <w:b/>
              </w:rPr>
            </w:pPr>
            <w:r w:rsidRPr="00185953">
              <w:rPr>
                <w:b/>
              </w:rPr>
              <w:t>FINANCE ITEMS</w:t>
            </w:r>
          </w:p>
          <w:p w14:paraId="6EA510F8" w14:textId="77777777" w:rsidR="00461100" w:rsidRPr="00185953" w:rsidRDefault="00461100" w:rsidP="00C54272">
            <w:pPr>
              <w:pStyle w:val="TableParagraph"/>
              <w:rPr>
                <w:b/>
              </w:rPr>
            </w:pPr>
          </w:p>
          <w:p w14:paraId="4D88E252" w14:textId="77777777" w:rsidR="00461100" w:rsidRPr="00185953" w:rsidRDefault="00461100" w:rsidP="00C54272">
            <w:pPr>
              <w:pStyle w:val="TableParagraph"/>
              <w:numPr>
                <w:ilvl w:val="1"/>
                <w:numId w:val="1"/>
              </w:numPr>
              <w:tabs>
                <w:tab w:val="left" w:pos="894"/>
              </w:tabs>
              <w:ind w:left="539" w:hanging="539"/>
            </w:pPr>
            <w:r w:rsidRPr="00185953">
              <w:rPr>
                <w:b/>
                <w:bCs/>
              </w:rPr>
              <w:t xml:space="preserve">Financial Sustainability </w:t>
            </w:r>
          </w:p>
          <w:p w14:paraId="52DDA373" w14:textId="77777777" w:rsidR="00ED2FB3" w:rsidRPr="00185953" w:rsidRDefault="00ED2FB3" w:rsidP="00C54272">
            <w:pPr>
              <w:pStyle w:val="TableParagraph"/>
              <w:tabs>
                <w:tab w:val="left" w:pos="894"/>
              </w:tabs>
              <w:ind w:left="360"/>
              <w:rPr>
                <w:b/>
                <w:bCs/>
              </w:rPr>
            </w:pPr>
          </w:p>
          <w:p w14:paraId="2D64618E" w14:textId="2CFA777C" w:rsidR="00947352" w:rsidRDefault="00E47DC4" w:rsidP="005B6626">
            <w:pPr>
              <w:pStyle w:val="TableParagraph"/>
              <w:tabs>
                <w:tab w:val="left" w:pos="894"/>
              </w:tabs>
              <w:ind w:left="360"/>
            </w:pPr>
            <w:r>
              <w:t>S Hewitt noted the</w:t>
            </w:r>
            <w:r w:rsidR="00A2767E">
              <w:t xml:space="preserve"> Audit Scotland discussion and noted the</w:t>
            </w:r>
            <w:r>
              <w:t xml:space="preserve"> importance of creating a</w:t>
            </w:r>
            <w:r w:rsidR="00A2767E">
              <w:t xml:space="preserve"> stable financial platform for the College to work from.  His had been achieved and the savings made in 2022 and 2023 had delivered a breakeven budget</w:t>
            </w:r>
            <w:r w:rsidR="00947352">
              <w:t>.  The two savings plans had reduced College expenditure by c£4.5 million (10%) although it was recognised that this had only allowed the College to stand still.</w:t>
            </w:r>
          </w:p>
          <w:p w14:paraId="60EE2397" w14:textId="77777777" w:rsidR="004F7739" w:rsidRDefault="004F7739" w:rsidP="005B6626">
            <w:pPr>
              <w:pStyle w:val="TableParagraph"/>
              <w:tabs>
                <w:tab w:val="left" w:pos="894"/>
              </w:tabs>
              <w:ind w:left="360"/>
            </w:pPr>
          </w:p>
          <w:p w14:paraId="46E83DF1" w14:textId="6E44232B" w:rsidR="004F7739" w:rsidRDefault="004F7739" w:rsidP="005B6626">
            <w:pPr>
              <w:pStyle w:val="TableParagraph"/>
              <w:tabs>
                <w:tab w:val="left" w:pos="894"/>
              </w:tabs>
              <w:ind w:left="360"/>
            </w:pPr>
            <w:r>
              <w:t>S Hewitt sated that this included provision for the current levels of pay award, but that anything further was not included, neither was the impact of any</w:t>
            </w:r>
            <w:r w:rsidR="00095DE9">
              <w:t xml:space="preserve"> potential clawback of SFC funds.  </w:t>
            </w:r>
          </w:p>
          <w:p w14:paraId="239B2CCD" w14:textId="77777777" w:rsidR="008E3FA8" w:rsidRDefault="008E3FA8" w:rsidP="005B6626">
            <w:pPr>
              <w:pStyle w:val="TableParagraph"/>
              <w:tabs>
                <w:tab w:val="left" w:pos="894"/>
              </w:tabs>
              <w:ind w:left="360"/>
            </w:pPr>
          </w:p>
          <w:p w14:paraId="030CCE94" w14:textId="38A7122C" w:rsidR="00D75B02" w:rsidRDefault="008E3FA8" w:rsidP="005B6626">
            <w:pPr>
              <w:pStyle w:val="TableParagraph"/>
              <w:tabs>
                <w:tab w:val="left" w:pos="894"/>
              </w:tabs>
              <w:ind w:left="360"/>
            </w:pPr>
            <w:r>
              <w:lastRenderedPageBreak/>
              <w:t>S Hewitt stated that there remained significant uncertainty around</w:t>
            </w:r>
            <w:r w:rsidR="001B6343">
              <w:t xml:space="preserve"> funds such as the Flexible Workforce </w:t>
            </w:r>
            <w:r w:rsidR="00E9594A">
              <w:t>D</w:t>
            </w:r>
            <w:r w:rsidR="001B6343">
              <w:t xml:space="preserve">evelopment </w:t>
            </w:r>
            <w:r w:rsidR="00E9594A">
              <w:t>F</w:t>
            </w:r>
            <w:r w:rsidR="001B6343">
              <w:t>und and even for</w:t>
            </w:r>
            <w:r w:rsidR="00E9594A">
              <w:t xml:space="preserve"> the usual</w:t>
            </w:r>
            <w:r w:rsidR="001B6343">
              <w:t xml:space="preserve"> HE Discretionary funds </w:t>
            </w:r>
            <w:r w:rsidR="00D75B02">
              <w:t>to support our most vulnerable H</w:t>
            </w:r>
            <w:r w:rsidR="00E9594A">
              <w:t>E</w:t>
            </w:r>
            <w:r w:rsidR="00D75B02">
              <w:t xml:space="preserve"> students.</w:t>
            </w:r>
          </w:p>
          <w:p w14:paraId="168AB30B" w14:textId="77777777" w:rsidR="00E9594A" w:rsidRDefault="00E9594A" w:rsidP="005B6626">
            <w:pPr>
              <w:pStyle w:val="TableParagraph"/>
              <w:tabs>
                <w:tab w:val="left" w:pos="894"/>
              </w:tabs>
              <w:ind w:left="360"/>
            </w:pPr>
          </w:p>
          <w:p w14:paraId="355CA1DB" w14:textId="7CB12106" w:rsidR="00E9594A" w:rsidRDefault="00E9594A" w:rsidP="005B6626">
            <w:pPr>
              <w:pStyle w:val="TableParagraph"/>
              <w:tabs>
                <w:tab w:val="left" w:pos="894"/>
              </w:tabs>
              <w:ind w:left="360"/>
            </w:pPr>
            <w:r>
              <w:t xml:space="preserve">The </w:t>
            </w:r>
            <w:r w:rsidR="000A6CCD">
              <w:t>f</w:t>
            </w:r>
            <w:r>
              <w:t>ocus on stability for the current year was noted and S Hewitt sated that this was important</w:t>
            </w:r>
            <w:r w:rsidR="000A6CCD">
              <w:t xml:space="preserve"> given the wide range of course and staffing changes that had taken place.</w:t>
            </w:r>
          </w:p>
          <w:p w14:paraId="4B938EB9" w14:textId="77777777" w:rsidR="000A6CCD" w:rsidRDefault="000A6CCD" w:rsidP="005B6626">
            <w:pPr>
              <w:pStyle w:val="TableParagraph"/>
              <w:tabs>
                <w:tab w:val="left" w:pos="894"/>
              </w:tabs>
              <w:ind w:left="360"/>
            </w:pPr>
          </w:p>
          <w:p w14:paraId="39008F81" w14:textId="78D5960A" w:rsidR="000A6CCD" w:rsidRDefault="000A6CCD" w:rsidP="005B6626">
            <w:pPr>
              <w:pStyle w:val="TableParagraph"/>
              <w:tabs>
                <w:tab w:val="left" w:pos="894"/>
              </w:tabs>
              <w:ind w:left="360"/>
            </w:pPr>
            <w:r>
              <w:t xml:space="preserve">J Grace noted that it was positive to see that the number of full-time students had remained </w:t>
            </w:r>
            <w:r w:rsidR="00011CFD">
              <w:t>at 2022/23 levels, despite the removal of 26 course streams.  This had resulted in greater efficiency, with limited impact of student opportunities or choice.  This was welcomed.</w:t>
            </w:r>
          </w:p>
          <w:p w14:paraId="2D1328C6" w14:textId="77777777" w:rsidR="00D75B02" w:rsidRDefault="00D75B02" w:rsidP="005B6626">
            <w:pPr>
              <w:pStyle w:val="TableParagraph"/>
              <w:tabs>
                <w:tab w:val="left" w:pos="894"/>
              </w:tabs>
              <w:ind w:left="360"/>
            </w:pPr>
          </w:p>
          <w:p w14:paraId="054F9790" w14:textId="1E690911" w:rsidR="00557E9B" w:rsidRDefault="00557E9B" w:rsidP="005B6626">
            <w:pPr>
              <w:pStyle w:val="TableParagraph"/>
              <w:tabs>
                <w:tab w:val="left" w:pos="894"/>
              </w:tabs>
              <w:ind w:left="360"/>
            </w:pPr>
            <w:r>
              <w:t>The Board welcomed the update and the achievement of the savings target without the need to consider compulsory redundancy.</w:t>
            </w:r>
          </w:p>
          <w:p w14:paraId="1F14B88A" w14:textId="7FE72BC0" w:rsidR="00DB17CB" w:rsidRPr="00185953" w:rsidRDefault="00DF2AFA" w:rsidP="00557E9B">
            <w:pPr>
              <w:pStyle w:val="TableParagraph"/>
              <w:tabs>
                <w:tab w:val="left" w:pos="894"/>
              </w:tabs>
              <w:ind w:left="360"/>
              <w:rPr>
                <w:b/>
                <w:bCs/>
              </w:rPr>
            </w:pPr>
            <w:r w:rsidRPr="00185953">
              <w:t xml:space="preserve"> </w:t>
            </w:r>
          </w:p>
          <w:p w14:paraId="68EB87CD" w14:textId="2F62950C" w:rsidR="00DB17CB" w:rsidRPr="00185953" w:rsidRDefault="00461100" w:rsidP="00C54272">
            <w:pPr>
              <w:pStyle w:val="TableParagraph"/>
              <w:numPr>
                <w:ilvl w:val="1"/>
                <w:numId w:val="1"/>
              </w:numPr>
              <w:tabs>
                <w:tab w:val="left" w:pos="894"/>
              </w:tabs>
              <w:ind w:left="539" w:hanging="539"/>
              <w:rPr>
                <w:b/>
                <w:bCs/>
              </w:rPr>
            </w:pPr>
            <w:r w:rsidRPr="00185953">
              <w:rPr>
                <w:b/>
                <w:bCs/>
              </w:rPr>
              <w:t>Financ</w:t>
            </w:r>
            <w:r w:rsidR="00DB17CB" w:rsidRPr="00185953">
              <w:rPr>
                <w:b/>
                <w:bCs/>
              </w:rPr>
              <w:t>ial Forecast Return (FFR)</w:t>
            </w:r>
          </w:p>
          <w:p w14:paraId="4F995A84" w14:textId="77777777" w:rsidR="00DB17CB" w:rsidRPr="00185953" w:rsidRDefault="00DB17CB" w:rsidP="00C54272">
            <w:pPr>
              <w:pStyle w:val="TableParagraph"/>
              <w:tabs>
                <w:tab w:val="left" w:pos="894"/>
              </w:tabs>
              <w:rPr>
                <w:b/>
                <w:bCs/>
              </w:rPr>
            </w:pPr>
          </w:p>
          <w:p w14:paraId="58BD6F36" w14:textId="77777777" w:rsidR="00B354FD" w:rsidRDefault="00052C7C" w:rsidP="00E376C0">
            <w:pPr>
              <w:pStyle w:val="TableParagraph"/>
              <w:tabs>
                <w:tab w:val="left" w:pos="894"/>
              </w:tabs>
              <w:ind w:left="360"/>
            </w:pPr>
            <w:r w:rsidRPr="00185953">
              <w:t xml:space="preserve">S </w:t>
            </w:r>
            <w:r w:rsidR="00557E9B">
              <w:t>Hewitt</w:t>
            </w:r>
            <w:r w:rsidRPr="00185953">
              <w:t xml:space="preserve"> </w:t>
            </w:r>
            <w:r w:rsidR="00E7236A" w:rsidRPr="00185953">
              <w:t>summari</w:t>
            </w:r>
            <w:r w:rsidR="0071098A" w:rsidRPr="00185953">
              <w:t>s</w:t>
            </w:r>
            <w:r w:rsidR="00E7236A" w:rsidRPr="00185953">
              <w:t xml:space="preserve">ed </w:t>
            </w:r>
            <w:r w:rsidR="00DD1D3A" w:rsidRPr="00185953">
              <w:t xml:space="preserve">the </w:t>
            </w:r>
            <w:r w:rsidR="00557E9B">
              <w:t>FFR paper, noting that this had been approved and submitted to SFC over the summer.</w:t>
            </w:r>
            <w:r w:rsidR="00B354FD">
              <w:t xml:space="preserve"> It was noted that this showed the potential impact of current financial modelling should no steps be taken to reduce costs or increase income.</w:t>
            </w:r>
          </w:p>
          <w:p w14:paraId="66152F56" w14:textId="77777777" w:rsidR="00B354FD" w:rsidRDefault="00B354FD" w:rsidP="00E376C0">
            <w:pPr>
              <w:pStyle w:val="TableParagraph"/>
              <w:tabs>
                <w:tab w:val="left" w:pos="894"/>
              </w:tabs>
              <w:ind w:left="360"/>
            </w:pPr>
          </w:p>
          <w:p w14:paraId="4F73E32E" w14:textId="77777777" w:rsidR="00995B5C" w:rsidRDefault="00B354FD" w:rsidP="00E376C0">
            <w:pPr>
              <w:pStyle w:val="TableParagraph"/>
              <w:tabs>
                <w:tab w:val="left" w:pos="894"/>
              </w:tabs>
              <w:ind w:left="360"/>
            </w:pPr>
            <w:r>
              <w:t>S Hewitt noted that this was a model rather than a spe</w:t>
            </w:r>
            <w:r w:rsidR="00504A26">
              <w:t>ci</w:t>
            </w:r>
            <w:r>
              <w:t xml:space="preserve">fic </w:t>
            </w:r>
            <w:r w:rsidR="00504A26">
              <w:t>forecast and noted that the underpinning assumptions given by the SFC differed in some cases from those used by the College. That said, it was noted that the FFR did highlight the continuing financial challenges facing the sector and D&amp;A</w:t>
            </w:r>
            <w:r w:rsidR="00995B5C">
              <w:t>.</w:t>
            </w:r>
          </w:p>
          <w:p w14:paraId="2BCBA2C5" w14:textId="77777777" w:rsidR="00995B5C" w:rsidRDefault="00995B5C" w:rsidP="00E376C0">
            <w:pPr>
              <w:pStyle w:val="TableParagraph"/>
              <w:tabs>
                <w:tab w:val="left" w:pos="894"/>
              </w:tabs>
              <w:ind w:left="360"/>
            </w:pPr>
          </w:p>
          <w:p w14:paraId="37623D76" w14:textId="26C0518D" w:rsidR="00EB4D72" w:rsidRDefault="00995B5C" w:rsidP="00E376C0">
            <w:pPr>
              <w:pStyle w:val="TableParagraph"/>
              <w:tabs>
                <w:tab w:val="left" w:pos="894"/>
              </w:tabs>
              <w:ind w:left="360"/>
            </w:pPr>
            <w:r>
              <w:t xml:space="preserve">C Cusick asked at what point it would be considered that a college was no longer a going concern. S Taylor advised that SFC had various </w:t>
            </w:r>
            <w:r w:rsidR="003C3A97">
              <w:t>‘</w:t>
            </w:r>
            <w:r>
              <w:t>levers</w:t>
            </w:r>
            <w:r w:rsidR="003C3A97">
              <w:t>’</w:t>
            </w:r>
            <w:r>
              <w:t xml:space="preserve"> it could use to avoid this, but noted that</w:t>
            </w:r>
            <w:r w:rsidR="00EB4D72">
              <w:t xml:space="preserve"> each of these would result in the college losing some or all </w:t>
            </w:r>
            <w:r w:rsidR="003C3A97">
              <w:t>control</w:t>
            </w:r>
            <w:r w:rsidR="00EB4D72">
              <w:t xml:space="preserve"> over much of its operations.</w:t>
            </w:r>
          </w:p>
          <w:p w14:paraId="034F81CB" w14:textId="77777777" w:rsidR="00EB4D72" w:rsidRDefault="00EB4D72" w:rsidP="00E376C0">
            <w:pPr>
              <w:pStyle w:val="TableParagraph"/>
              <w:tabs>
                <w:tab w:val="left" w:pos="894"/>
              </w:tabs>
              <w:ind w:left="360"/>
            </w:pPr>
          </w:p>
          <w:p w14:paraId="227050BA" w14:textId="77777777" w:rsidR="007D1405" w:rsidRDefault="00EB4D72" w:rsidP="00E376C0">
            <w:pPr>
              <w:pStyle w:val="TableParagraph"/>
              <w:tabs>
                <w:tab w:val="left" w:pos="894"/>
              </w:tabs>
              <w:ind w:left="360"/>
            </w:pPr>
            <w:r>
              <w:t>D Fordyce stated that it was important for the</w:t>
            </w:r>
            <w:r w:rsidR="003C3A97">
              <w:t xml:space="preserve"> B</w:t>
            </w:r>
            <w:r>
              <w:t>oard to recognise that they had a duty to maintain financial sustainability and that documents like the FFR</w:t>
            </w:r>
            <w:r w:rsidR="003C3A97">
              <w:t xml:space="preserve"> were important in anticipating the future and </w:t>
            </w:r>
            <w:r w:rsidR="007D1405">
              <w:t>encouraging a focus on the type of financial and savings plans that had been needed over the past two years.  This was recognised.</w:t>
            </w:r>
          </w:p>
          <w:p w14:paraId="27D66740" w14:textId="77777777" w:rsidR="007D1405" w:rsidRDefault="007D1405" w:rsidP="00E376C0">
            <w:pPr>
              <w:pStyle w:val="TableParagraph"/>
              <w:tabs>
                <w:tab w:val="left" w:pos="894"/>
              </w:tabs>
              <w:ind w:left="360"/>
            </w:pPr>
          </w:p>
          <w:p w14:paraId="7B4DDE4E" w14:textId="77777777" w:rsidR="001256BA" w:rsidRDefault="007D1405" w:rsidP="00E376C0">
            <w:pPr>
              <w:pStyle w:val="TableParagraph"/>
              <w:tabs>
                <w:tab w:val="left" w:pos="894"/>
              </w:tabs>
              <w:ind w:left="360"/>
            </w:pPr>
            <w:r>
              <w:t>J Buchanan</w:t>
            </w:r>
            <w:r w:rsidR="004A18FD">
              <w:t xml:space="preserve"> noted the impact of demographic change on College recruitment and asked about steps being taken to address this. J </w:t>
            </w:r>
            <w:r w:rsidR="00AE5318">
              <w:t>G</w:t>
            </w:r>
            <w:r w:rsidR="004A18FD">
              <w:t xml:space="preserve">race </w:t>
            </w:r>
            <w:r w:rsidR="002057B2">
              <w:t>highlighted that this was an important part o</w:t>
            </w:r>
            <w:r w:rsidR="00AE5318">
              <w:t>f the curriculum review process</w:t>
            </w:r>
            <w:r w:rsidR="007B2CD6">
              <w:t xml:space="preserve"> and underpinned the need for curriculum change to focus on economic </w:t>
            </w:r>
            <w:r w:rsidR="00142DFB">
              <w:t xml:space="preserve">and business </w:t>
            </w:r>
            <w:r w:rsidR="007B2CD6">
              <w:t>need</w:t>
            </w:r>
            <w:r w:rsidR="00142DFB">
              <w:t>s.  L O’Donnell</w:t>
            </w:r>
            <w:r w:rsidR="007B2CD6">
              <w:t xml:space="preserve"> </w:t>
            </w:r>
            <w:r w:rsidR="008E1174">
              <w:t xml:space="preserve">noted that this </w:t>
            </w:r>
            <w:r w:rsidR="00705C95">
              <w:t xml:space="preserve">also reflected a change in government policy, shifting the emphasis form 16-19 year olds onto </w:t>
            </w:r>
            <w:r w:rsidR="001256BA">
              <w:t>wider age bands.</w:t>
            </w:r>
          </w:p>
          <w:p w14:paraId="247CFD61" w14:textId="77777777" w:rsidR="00D602ED" w:rsidRPr="00185953" w:rsidRDefault="00D602ED" w:rsidP="00DD5059">
            <w:pPr>
              <w:pStyle w:val="TableParagraph"/>
              <w:tabs>
                <w:tab w:val="left" w:pos="894"/>
              </w:tabs>
              <w:ind w:left="539"/>
            </w:pPr>
          </w:p>
          <w:p w14:paraId="325BBE23" w14:textId="2967993E" w:rsidR="00DB17CB" w:rsidRPr="00185953" w:rsidRDefault="00DB17CB" w:rsidP="00C54272">
            <w:pPr>
              <w:pStyle w:val="TableParagraph"/>
              <w:numPr>
                <w:ilvl w:val="1"/>
                <w:numId w:val="1"/>
              </w:numPr>
              <w:tabs>
                <w:tab w:val="left" w:pos="894"/>
              </w:tabs>
              <w:ind w:left="539" w:hanging="539"/>
              <w:rPr>
                <w:b/>
                <w:bCs/>
              </w:rPr>
            </w:pPr>
            <w:r w:rsidRPr="00185953">
              <w:rPr>
                <w:b/>
                <w:bCs/>
              </w:rPr>
              <w:t xml:space="preserve">Finance &amp; Committee </w:t>
            </w:r>
            <w:r w:rsidR="00C345EF">
              <w:rPr>
                <w:b/>
                <w:bCs/>
              </w:rPr>
              <w:t>U</w:t>
            </w:r>
            <w:r w:rsidRPr="00185953">
              <w:rPr>
                <w:b/>
                <w:bCs/>
              </w:rPr>
              <w:t>pdate</w:t>
            </w:r>
          </w:p>
          <w:p w14:paraId="490BD32F" w14:textId="77777777" w:rsidR="00461100" w:rsidRPr="00185953" w:rsidRDefault="00461100" w:rsidP="00C54272">
            <w:pPr>
              <w:pStyle w:val="TableParagraph"/>
              <w:tabs>
                <w:tab w:val="left" w:pos="894"/>
              </w:tabs>
              <w:ind w:left="720"/>
            </w:pPr>
          </w:p>
          <w:p w14:paraId="7CB63DED" w14:textId="77777777" w:rsidR="00DB17CB" w:rsidRPr="00185953" w:rsidRDefault="00A8238F" w:rsidP="00D602ED">
            <w:pPr>
              <w:pStyle w:val="TableParagraph"/>
              <w:tabs>
                <w:tab w:val="left" w:pos="894"/>
              </w:tabs>
              <w:ind w:left="357"/>
            </w:pPr>
            <w:r w:rsidRPr="00185953">
              <w:t xml:space="preserve">S Taylor </w:t>
            </w:r>
            <w:r w:rsidR="00406F4F" w:rsidRPr="00185953">
              <w:t>highlighted th</w:t>
            </w:r>
            <w:r w:rsidR="00D602ED" w:rsidRPr="00185953">
              <w:t xml:space="preserve">ese papers were for </w:t>
            </w:r>
            <w:r w:rsidR="00406F4F" w:rsidRPr="00185953">
              <w:t>i</w:t>
            </w:r>
            <w:r w:rsidR="00934098" w:rsidRPr="00185953">
              <w:t>nformation only</w:t>
            </w:r>
            <w:r w:rsidR="00406F4F" w:rsidRPr="00185953">
              <w:t>.</w:t>
            </w:r>
          </w:p>
          <w:p w14:paraId="68E98F50" w14:textId="11983E35" w:rsidR="00D602ED" w:rsidRPr="00185953" w:rsidRDefault="00D602ED" w:rsidP="00D602ED">
            <w:pPr>
              <w:pStyle w:val="TableParagraph"/>
              <w:tabs>
                <w:tab w:val="left" w:pos="894"/>
              </w:tabs>
              <w:ind w:left="357"/>
            </w:pPr>
          </w:p>
        </w:tc>
      </w:tr>
      <w:tr w:rsidR="00461100" w:rsidRPr="00185953" w14:paraId="1C3C6F65" w14:textId="77777777" w:rsidTr="00BB4517">
        <w:trPr>
          <w:trHeight w:val="699"/>
        </w:trPr>
        <w:tc>
          <w:tcPr>
            <w:tcW w:w="450" w:type="dxa"/>
          </w:tcPr>
          <w:p w14:paraId="262643F7" w14:textId="77777777" w:rsidR="00461100" w:rsidRPr="00185953" w:rsidRDefault="00461100" w:rsidP="00C54272">
            <w:pPr>
              <w:pStyle w:val="TableParagraph"/>
              <w:numPr>
                <w:ilvl w:val="0"/>
                <w:numId w:val="1"/>
              </w:numPr>
              <w:rPr>
                <w:b/>
              </w:rPr>
            </w:pPr>
          </w:p>
        </w:tc>
        <w:tc>
          <w:tcPr>
            <w:tcW w:w="9473" w:type="dxa"/>
          </w:tcPr>
          <w:p w14:paraId="250A2523" w14:textId="77777777" w:rsidR="00461100" w:rsidRPr="00185953" w:rsidRDefault="00461100" w:rsidP="00BC295E">
            <w:pPr>
              <w:pStyle w:val="TableParagraph"/>
              <w:rPr>
                <w:b/>
              </w:rPr>
            </w:pPr>
            <w:r w:rsidRPr="00185953">
              <w:rPr>
                <w:b/>
              </w:rPr>
              <w:t>GOVERNANCE ITEMS</w:t>
            </w:r>
          </w:p>
          <w:p w14:paraId="7DBA49CE" w14:textId="77777777" w:rsidR="00324C2A" w:rsidRPr="00185953" w:rsidRDefault="00324C2A" w:rsidP="00324C2A">
            <w:pPr>
              <w:pStyle w:val="TableParagraph"/>
              <w:ind w:left="174"/>
              <w:rPr>
                <w:b/>
              </w:rPr>
            </w:pPr>
          </w:p>
          <w:p w14:paraId="6EAE62C3" w14:textId="38104473" w:rsidR="00324C2A" w:rsidRPr="00185953" w:rsidRDefault="00324C2A" w:rsidP="00324C2A">
            <w:pPr>
              <w:pStyle w:val="TableParagraph"/>
              <w:numPr>
                <w:ilvl w:val="1"/>
                <w:numId w:val="1"/>
              </w:numPr>
              <w:tabs>
                <w:tab w:val="left" w:pos="894"/>
              </w:tabs>
              <w:ind w:left="539" w:hanging="539"/>
              <w:rPr>
                <w:b/>
                <w:bCs/>
              </w:rPr>
            </w:pPr>
            <w:r>
              <w:rPr>
                <w:b/>
                <w:bCs/>
              </w:rPr>
              <w:t>Audit Assurance Response</w:t>
            </w:r>
          </w:p>
          <w:p w14:paraId="330FC7A7" w14:textId="77777777" w:rsidR="00324C2A" w:rsidRPr="00185953" w:rsidRDefault="00324C2A" w:rsidP="00324C2A">
            <w:pPr>
              <w:pStyle w:val="TableParagraph"/>
              <w:tabs>
                <w:tab w:val="left" w:pos="894"/>
              </w:tabs>
              <w:ind w:left="360"/>
              <w:rPr>
                <w:b/>
                <w:bCs/>
              </w:rPr>
            </w:pPr>
          </w:p>
          <w:p w14:paraId="54F1EA04" w14:textId="12A43AEE" w:rsidR="0064146F" w:rsidRDefault="00324C2A" w:rsidP="00324C2A">
            <w:pPr>
              <w:pStyle w:val="TableParagraph"/>
              <w:tabs>
                <w:tab w:val="left" w:pos="894"/>
              </w:tabs>
              <w:ind w:left="360"/>
            </w:pPr>
            <w:r w:rsidRPr="00185953">
              <w:t xml:space="preserve">S Taylor summarised the </w:t>
            </w:r>
            <w:r>
              <w:t>paper, noting that this was a</w:t>
            </w:r>
            <w:r w:rsidR="00083155">
              <w:t xml:space="preserve"> </w:t>
            </w:r>
            <w:r>
              <w:t>new requirement from the College auditors</w:t>
            </w:r>
            <w:r w:rsidR="00083155">
              <w:t xml:space="preserve"> as part of their audit activities.  S Taylor noted that the document had been discussed and approved by the Audit and Risk Committee and was presented for final approval by the Board as there were some elements of the document where </w:t>
            </w:r>
            <w:r w:rsidR="0064146F">
              <w:t>assurance would be provided to other Committees and not the Audit and Risk Committee.</w:t>
            </w:r>
          </w:p>
          <w:p w14:paraId="51CCD66D" w14:textId="77777777" w:rsidR="0064146F" w:rsidRDefault="0064146F" w:rsidP="00324C2A">
            <w:pPr>
              <w:pStyle w:val="TableParagraph"/>
              <w:tabs>
                <w:tab w:val="left" w:pos="894"/>
              </w:tabs>
              <w:ind w:left="360"/>
            </w:pPr>
          </w:p>
          <w:p w14:paraId="6A4113CD" w14:textId="62184890" w:rsidR="0064146F" w:rsidRDefault="0064146F" w:rsidP="00324C2A">
            <w:pPr>
              <w:pStyle w:val="TableParagraph"/>
              <w:tabs>
                <w:tab w:val="left" w:pos="894"/>
              </w:tabs>
              <w:ind w:left="360"/>
            </w:pPr>
            <w:r>
              <w:t>S Taylor stated that the auditors, Mazars, were content with the response received.</w:t>
            </w:r>
          </w:p>
          <w:p w14:paraId="3B3E11DF" w14:textId="77777777" w:rsidR="00E109C4" w:rsidRDefault="00E109C4" w:rsidP="00324C2A">
            <w:pPr>
              <w:pStyle w:val="TableParagraph"/>
              <w:tabs>
                <w:tab w:val="left" w:pos="894"/>
              </w:tabs>
              <w:ind w:left="360"/>
            </w:pPr>
          </w:p>
          <w:p w14:paraId="5E0C0D7D" w14:textId="6FB87884" w:rsidR="00E109C4" w:rsidRDefault="00E109C4" w:rsidP="00324C2A">
            <w:pPr>
              <w:pStyle w:val="TableParagraph"/>
              <w:tabs>
                <w:tab w:val="left" w:pos="894"/>
              </w:tabs>
              <w:ind w:left="360"/>
            </w:pPr>
            <w:r>
              <w:lastRenderedPageBreak/>
              <w:t>Following discussion the paper was approved.</w:t>
            </w:r>
          </w:p>
          <w:p w14:paraId="43B234EF" w14:textId="77777777" w:rsidR="00E109C4" w:rsidRDefault="00E109C4" w:rsidP="00324C2A">
            <w:pPr>
              <w:pStyle w:val="TableParagraph"/>
              <w:tabs>
                <w:tab w:val="left" w:pos="894"/>
              </w:tabs>
              <w:ind w:left="360"/>
            </w:pPr>
          </w:p>
          <w:p w14:paraId="49EC6808" w14:textId="77777777" w:rsidR="00461100" w:rsidRPr="00185953" w:rsidRDefault="00461100" w:rsidP="00C54272">
            <w:pPr>
              <w:pStyle w:val="TableParagraph"/>
              <w:numPr>
                <w:ilvl w:val="1"/>
                <w:numId w:val="1"/>
              </w:numPr>
              <w:tabs>
                <w:tab w:val="left" w:pos="894"/>
              </w:tabs>
              <w:ind w:left="539" w:hanging="539"/>
              <w:rPr>
                <w:b/>
                <w:bCs/>
              </w:rPr>
            </w:pPr>
            <w:r w:rsidRPr="00185953">
              <w:rPr>
                <w:b/>
                <w:bCs/>
              </w:rPr>
              <w:t>Membership Update</w:t>
            </w:r>
          </w:p>
          <w:p w14:paraId="050A360C" w14:textId="77777777" w:rsidR="00002503" w:rsidRPr="00185953" w:rsidRDefault="00002503" w:rsidP="00C54272">
            <w:pPr>
              <w:pStyle w:val="TableParagraph"/>
              <w:tabs>
                <w:tab w:val="left" w:pos="894"/>
              </w:tabs>
              <w:ind w:left="360"/>
              <w:rPr>
                <w:b/>
                <w:bCs/>
              </w:rPr>
            </w:pPr>
          </w:p>
          <w:p w14:paraId="19804F12" w14:textId="0B1B81AC" w:rsidR="00F641E7" w:rsidRPr="00185953" w:rsidRDefault="00002503" w:rsidP="008A6D92">
            <w:pPr>
              <w:pStyle w:val="TableParagraph"/>
              <w:tabs>
                <w:tab w:val="left" w:pos="894"/>
              </w:tabs>
              <w:ind w:left="360"/>
            </w:pPr>
            <w:r w:rsidRPr="00185953">
              <w:t>S Taylor summari</w:t>
            </w:r>
            <w:r w:rsidR="00D602ED" w:rsidRPr="00185953">
              <w:t>s</w:t>
            </w:r>
            <w:r w:rsidRPr="00185953">
              <w:t>ed th</w:t>
            </w:r>
            <w:r w:rsidR="00D602ED" w:rsidRPr="00185953">
              <w:t xml:space="preserve">e update, noting the range of approvals </w:t>
            </w:r>
            <w:r w:rsidR="00F641E7" w:rsidRPr="00185953">
              <w:t>to be confirmed.</w:t>
            </w:r>
          </w:p>
          <w:p w14:paraId="6E1086A1" w14:textId="77777777" w:rsidR="00F641E7" w:rsidRPr="00185953" w:rsidRDefault="00F641E7" w:rsidP="008A6D92">
            <w:pPr>
              <w:pStyle w:val="TableParagraph"/>
              <w:tabs>
                <w:tab w:val="left" w:pos="894"/>
              </w:tabs>
              <w:ind w:left="360"/>
            </w:pPr>
          </w:p>
          <w:p w14:paraId="1C574481" w14:textId="2512F795" w:rsidR="001C7B85" w:rsidRDefault="001C7B85" w:rsidP="008A6D92">
            <w:pPr>
              <w:pStyle w:val="TableParagraph"/>
              <w:tabs>
                <w:tab w:val="left" w:pos="894"/>
              </w:tabs>
              <w:ind w:left="360"/>
            </w:pPr>
            <w:r w:rsidRPr="00185953">
              <w:t xml:space="preserve">Following the expiry of their tenure as Students’ Association President and Vice President, the Board membership of Amy Monks and Lenka Strukanova will expire </w:t>
            </w:r>
            <w:r w:rsidR="008A6D92" w:rsidRPr="00185953">
              <w:t xml:space="preserve">on 31 July 2023. </w:t>
            </w:r>
            <w:r w:rsidRPr="00185953">
              <w:t xml:space="preserve">  The new Students’ Association President, Colin Ogilvie, </w:t>
            </w:r>
            <w:r w:rsidR="00ED4EB3">
              <w:t>had joined the</w:t>
            </w:r>
            <w:r w:rsidRPr="00185953">
              <w:t xml:space="preserve"> Board in August 2023</w:t>
            </w:r>
            <w:r w:rsidR="008A6D92" w:rsidRPr="00185953">
              <w:t xml:space="preserve"> </w:t>
            </w:r>
            <w:r w:rsidRPr="00185953">
              <w:t xml:space="preserve">alongside </w:t>
            </w:r>
            <w:r w:rsidR="00ED4EB3">
              <w:t>Fatima Khan as the</w:t>
            </w:r>
            <w:r w:rsidRPr="00185953">
              <w:t xml:space="preserve"> second DASA nominee.</w:t>
            </w:r>
          </w:p>
          <w:p w14:paraId="0F37C535" w14:textId="77777777" w:rsidR="00ED4EB3" w:rsidRDefault="00ED4EB3" w:rsidP="008A6D92">
            <w:pPr>
              <w:pStyle w:val="TableParagraph"/>
              <w:tabs>
                <w:tab w:val="left" w:pos="894"/>
              </w:tabs>
              <w:ind w:left="360"/>
            </w:pPr>
          </w:p>
          <w:p w14:paraId="66A87917" w14:textId="43EC7622" w:rsidR="00B26EF5" w:rsidRPr="00185953" w:rsidRDefault="00ED4EB3" w:rsidP="008A6D92">
            <w:pPr>
              <w:pStyle w:val="TableParagraph"/>
              <w:tabs>
                <w:tab w:val="left" w:pos="894"/>
              </w:tabs>
              <w:ind w:left="360"/>
            </w:pPr>
            <w:r>
              <w:t xml:space="preserve">Arrangements would progress for the election of a new Support Staff member of the Board following the expiry of </w:t>
            </w:r>
            <w:r w:rsidR="00B26EF5">
              <w:t>the period of office of Sam Stirling.</w:t>
            </w:r>
            <w:r w:rsidR="004D09D6">
              <w:t xml:space="preserve">  </w:t>
            </w:r>
            <w:r w:rsidR="00B26EF5">
              <w:t>L O’Donnell thanked S Stirling for her service to the Board over the past 4 years.</w:t>
            </w:r>
          </w:p>
          <w:p w14:paraId="3623F26F" w14:textId="77777777" w:rsidR="008A6D92" w:rsidRPr="00185953" w:rsidRDefault="008A6D92" w:rsidP="008A6D92">
            <w:pPr>
              <w:pStyle w:val="TableParagraph"/>
              <w:tabs>
                <w:tab w:val="left" w:pos="894"/>
              </w:tabs>
              <w:ind w:left="360"/>
            </w:pPr>
          </w:p>
          <w:p w14:paraId="4CC9B11A" w14:textId="77777777" w:rsidR="00A03289" w:rsidRDefault="008A6D92" w:rsidP="008A6D92">
            <w:pPr>
              <w:pStyle w:val="TableParagraph"/>
              <w:tabs>
                <w:tab w:val="left" w:pos="894"/>
              </w:tabs>
              <w:ind w:left="360"/>
            </w:pPr>
            <w:r w:rsidRPr="00185953">
              <w:t xml:space="preserve">Arrangements and timescales for the appointment of union nominated board members </w:t>
            </w:r>
            <w:r w:rsidR="000E7086" w:rsidRPr="00185953">
              <w:t>were</w:t>
            </w:r>
            <w:r w:rsidRPr="00185953">
              <w:t xml:space="preserve"> </w:t>
            </w:r>
            <w:r w:rsidR="00A03289">
              <w:t>approved.</w:t>
            </w:r>
          </w:p>
          <w:p w14:paraId="2E117860" w14:textId="77777777" w:rsidR="00A03289" w:rsidRDefault="00A03289" w:rsidP="008A6D92">
            <w:pPr>
              <w:pStyle w:val="TableParagraph"/>
              <w:tabs>
                <w:tab w:val="left" w:pos="894"/>
              </w:tabs>
              <w:ind w:left="360"/>
            </w:pPr>
          </w:p>
          <w:p w14:paraId="4717D174" w14:textId="54388A27" w:rsidR="00461100" w:rsidRPr="00185953" w:rsidRDefault="00A03289" w:rsidP="00C54272">
            <w:pPr>
              <w:pStyle w:val="TableParagraph"/>
              <w:numPr>
                <w:ilvl w:val="1"/>
                <w:numId w:val="1"/>
              </w:numPr>
              <w:tabs>
                <w:tab w:val="left" w:pos="894"/>
              </w:tabs>
              <w:ind w:left="539" w:hanging="539"/>
              <w:rPr>
                <w:b/>
                <w:bCs/>
              </w:rPr>
            </w:pPr>
            <w:r>
              <w:rPr>
                <w:b/>
                <w:bCs/>
              </w:rPr>
              <w:t>Strategic Risk Register</w:t>
            </w:r>
          </w:p>
          <w:p w14:paraId="14428119" w14:textId="77777777" w:rsidR="00DB17CB" w:rsidRPr="00185953" w:rsidRDefault="00DB17CB" w:rsidP="00C54272">
            <w:pPr>
              <w:pStyle w:val="TableParagraph"/>
              <w:tabs>
                <w:tab w:val="left" w:pos="894"/>
              </w:tabs>
              <w:rPr>
                <w:b/>
                <w:bCs/>
              </w:rPr>
            </w:pPr>
          </w:p>
          <w:p w14:paraId="450C2B44" w14:textId="2BA0191E" w:rsidR="0026274C" w:rsidRPr="0026274C" w:rsidRDefault="00737FEF" w:rsidP="0026274C">
            <w:pPr>
              <w:pStyle w:val="TableParagraph"/>
              <w:tabs>
                <w:tab w:val="left" w:pos="894"/>
              </w:tabs>
              <w:ind w:left="360"/>
              <w:rPr>
                <w:b/>
                <w:bCs/>
              </w:rPr>
            </w:pPr>
            <w:r w:rsidRPr="00185953">
              <w:t xml:space="preserve">S Taylor </w:t>
            </w:r>
            <w:r w:rsidR="00BC295E" w:rsidRPr="00185953">
              <w:t xml:space="preserve">summarised the </w:t>
            </w:r>
            <w:r w:rsidR="00756B05">
              <w:t>Strategic Risk Register and the update papers considered by the</w:t>
            </w:r>
            <w:r w:rsidR="0097111B">
              <w:t xml:space="preserve"> Audit and Risk Committee in June and September 2023.  The</w:t>
            </w:r>
            <w:r w:rsidR="00C0212A">
              <w:t xml:space="preserve"> R</w:t>
            </w:r>
            <w:r w:rsidR="0097111B">
              <w:t xml:space="preserve">isk </w:t>
            </w:r>
            <w:r w:rsidR="00C0212A">
              <w:t>R</w:t>
            </w:r>
            <w:r w:rsidR="0097111B">
              <w:t xml:space="preserve">egister was discussed and it was agreed that reference to </w:t>
            </w:r>
            <w:r w:rsidR="0026274C" w:rsidRPr="0026274C">
              <w:t>Reinforced Autoclaved Aerated Concrete (RAAC)</w:t>
            </w:r>
            <w:r w:rsidR="0026274C">
              <w:t xml:space="preserve"> be included within the text for the Disaster Recovery Risk</w:t>
            </w:r>
            <w:r w:rsidR="00A82521">
              <w:t xml:space="preserve"> (4.1)</w:t>
            </w:r>
            <w:r w:rsidR="0026274C">
              <w:t>.</w:t>
            </w:r>
          </w:p>
          <w:p w14:paraId="02FFE044" w14:textId="77777777" w:rsidR="00461100" w:rsidRPr="00185953" w:rsidRDefault="00461100" w:rsidP="00C54272">
            <w:pPr>
              <w:pStyle w:val="TableParagraph"/>
            </w:pPr>
          </w:p>
          <w:p w14:paraId="2D4B4BC0" w14:textId="44935A64" w:rsidR="00461100" w:rsidRPr="00185953" w:rsidRDefault="00461100" w:rsidP="00C54272">
            <w:pPr>
              <w:pStyle w:val="TableParagraph"/>
              <w:numPr>
                <w:ilvl w:val="1"/>
                <w:numId w:val="1"/>
              </w:numPr>
              <w:tabs>
                <w:tab w:val="left" w:pos="894"/>
              </w:tabs>
              <w:ind w:left="539" w:hanging="539"/>
              <w:rPr>
                <w:b/>
                <w:bCs/>
              </w:rPr>
            </w:pPr>
            <w:r w:rsidRPr="00185953">
              <w:rPr>
                <w:b/>
                <w:bCs/>
              </w:rPr>
              <w:t>Board Me</w:t>
            </w:r>
            <w:r w:rsidR="00DB17CB" w:rsidRPr="00185953">
              <w:rPr>
                <w:b/>
                <w:bCs/>
              </w:rPr>
              <w:t>trics</w:t>
            </w:r>
          </w:p>
          <w:p w14:paraId="1C873452" w14:textId="77777777" w:rsidR="00DB17CB" w:rsidRPr="00185953" w:rsidRDefault="00DB17CB" w:rsidP="00C54272">
            <w:pPr>
              <w:pStyle w:val="TableParagraph"/>
              <w:tabs>
                <w:tab w:val="left" w:pos="894"/>
              </w:tabs>
              <w:rPr>
                <w:b/>
                <w:bCs/>
              </w:rPr>
            </w:pPr>
          </w:p>
          <w:p w14:paraId="77CB0D84" w14:textId="23D98ABA" w:rsidR="00737FEF" w:rsidRPr="00CC70B6" w:rsidRDefault="00BC295E" w:rsidP="00CC70B6">
            <w:pPr>
              <w:pStyle w:val="TableParagraph"/>
              <w:tabs>
                <w:tab w:val="left" w:pos="894"/>
              </w:tabs>
              <w:ind w:left="360"/>
            </w:pPr>
            <w:r w:rsidRPr="00185953">
              <w:t xml:space="preserve">The Board metrics were </w:t>
            </w:r>
            <w:r w:rsidR="000E7086" w:rsidRPr="00185953">
              <w:t>noted</w:t>
            </w:r>
            <w:r w:rsidR="00A82521">
              <w:t xml:space="preserve">. B Lawrie asked about completion of internal audits and S Taylor noted that one audit had been delayed due to staff absence and two were the mandatory </w:t>
            </w:r>
            <w:r w:rsidR="00CC3AAC">
              <w:t>activity and student funding audits completed in August/September each year.  All were on target and would be closed out</w:t>
            </w:r>
            <w:r w:rsidR="00CC70B6">
              <w:t xml:space="preserve"> at the next meeting.</w:t>
            </w:r>
          </w:p>
          <w:p w14:paraId="2BDB6EF5" w14:textId="77777777" w:rsidR="00DB17CB" w:rsidRPr="00185953" w:rsidRDefault="00DB17CB" w:rsidP="00C54272">
            <w:pPr>
              <w:pStyle w:val="TableParagraph"/>
              <w:ind w:left="720"/>
            </w:pPr>
          </w:p>
        </w:tc>
      </w:tr>
      <w:tr w:rsidR="00461100" w:rsidRPr="00185953" w14:paraId="6FAE254E" w14:textId="77777777" w:rsidTr="00BB4517">
        <w:trPr>
          <w:trHeight w:val="1123"/>
        </w:trPr>
        <w:tc>
          <w:tcPr>
            <w:tcW w:w="450" w:type="dxa"/>
          </w:tcPr>
          <w:p w14:paraId="558A269E" w14:textId="77777777" w:rsidR="00461100" w:rsidRPr="00185953" w:rsidRDefault="00461100" w:rsidP="00C54272">
            <w:pPr>
              <w:pStyle w:val="TableParagraph"/>
              <w:numPr>
                <w:ilvl w:val="0"/>
                <w:numId w:val="1"/>
              </w:numPr>
              <w:rPr>
                <w:b/>
              </w:rPr>
            </w:pPr>
          </w:p>
        </w:tc>
        <w:tc>
          <w:tcPr>
            <w:tcW w:w="9473" w:type="dxa"/>
          </w:tcPr>
          <w:p w14:paraId="2FF86CB1" w14:textId="3802A55D" w:rsidR="00461100" w:rsidRPr="00185953" w:rsidRDefault="00461100" w:rsidP="00C54272">
            <w:pPr>
              <w:pStyle w:val="TableParagraph"/>
              <w:rPr>
                <w:b/>
              </w:rPr>
            </w:pPr>
            <w:r w:rsidRPr="00185953">
              <w:rPr>
                <w:b/>
              </w:rPr>
              <w:t>MINUTES OF COMMITTEE MEETINGS</w:t>
            </w:r>
          </w:p>
          <w:p w14:paraId="686E8E5A" w14:textId="77777777" w:rsidR="00461100" w:rsidRPr="00185953" w:rsidRDefault="00461100" w:rsidP="00C54272">
            <w:pPr>
              <w:pStyle w:val="TableParagraph"/>
              <w:ind w:left="174"/>
              <w:rPr>
                <w:b/>
              </w:rPr>
            </w:pPr>
          </w:p>
          <w:p w14:paraId="1A6E7855" w14:textId="6F6AC96E" w:rsidR="00DB17CB" w:rsidRPr="00185953" w:rsidRDefault="00461100" w:rsidP="00BC295E">
            <w:pPr>
              <w:pStyle w:val="TableParagraph"/>
              <w:tabs>
                <w:tab w:val="left" w:pos="183"/>
              </w:tabs>
            </w:pPr>
            <w:r w:rsidRPr="00185953">
              <w:t xml:space="preserve">Updates from the Committees were noted. </w:t>
            </w:r>
            <w:r w:rsidR="00CC70B6">
              <w:t xml:space="preserve">D Fordyce summarised key points approved at the </w:t>
            </w:r>
            <w:r w:rsidR="0077776C">
              <w:t>most recent meeting.</w:t>
            </w:r>
          </w:p>
          <w:p w14:paraId="165C5824" w14:textId="196F1D50" w:rsidR="00DB17CB" w:rsidRPr="00185953" w:rsidRDefault="00DB17CB" w:rsidP="00C54272"/>
        </w:tc>
      </w:tr>
      <w:tr w:rsidR="00461100" w:rsidRPr="00185953" w14:paraId="53AD9C0C" w14:textId="77777777" w:rsidTr="00BB4517">
        <w:trPr>
          <w:trHeight w:val="403"/>
        </w:trPr>
        <w:tc>
          <w:tcPr>
            <w:tcW w:w="450" w:type="dxa"/>
          </w:tcPr>
          <w:p w14:paraId="06DA2570" w14:textId="77777777" w:rsidR="00461100" w:rsidRPr="00185953" w:rsidRDefault="00461100" w:rsidP="00C54272">
            <w:pPr>
              <w:pStyle w:val="TableParagraph"/>
              <w:numPr>
                <w:ilvl w:val="0"/>
                <w:numId w:val="1"/>
              </w:numPr>
              <w:ind w:right="173"/>
              <w:rPr>
                <w:b/>
              </w:rPr>
            </w:pPr>
          </w:p>
        </w:tc>
        <w:tc>
          <w:tcPr>
            <w:tcW w:w="9473" w:type="dxa"/>
          </w:tcPr>
          <w:p w14:paraId="79DAF627" w14:textId="77777777" w:rsidR="00461100" w:rsidRPr="00185953" w:rsidRDefault="00461100" w:rsidP="00C54272">
            <w:pPr>
              <w:pStyle w:val="TableParagraph"/>
              <w:rPr>
                <w:b/>
              </w:rPr>
            </w:pPr>
            <w:r w:rsidRPr="00185953">
              <w:rPr>
                <w:b/>
              </w:rPr>
              <w:t>CORRESPONDENCE</w:t>
            </w:r>
          </w:p>
          <w:p w14:paraId="60222669" w14:textId="77777777" w:rsidR="00461100" w:rsidRPr="00185953" w:rsidRDefault="00461100" w:rsidP="00C54272">
            <w:pPr>
              <w:pStyle w:val="TableParagraph"/>
              <w:ind w:left="174"/>
              <w:rPr>
                <w:bCs/>
              </w:rPr>
            </w:pPr>
          </w:p>
          <w:p w14:paraId="5EA4A7AA" w14:textId="08706DF0" w:rsidR="00737FEF" w:rsidRPr="00185953" w:rsidRDefault="00461100" w:rsidP="00BC295E">
            <w:pPr>
              <w:pStyle w:val="TableParagraph"/>
              <w:tabs>
                <w:tab w:val="left" w:pos="183"/>
              </w:tabs>
              <w:rPr>
                <w:bCs/>
              </w:rPr>
            </w:pPr>
            <w:r w:rsidRPr="00185953">
              <w:rPr>
                <w:bCs/>
              </w:rPr>
              <w:t>The list of recent correspondence was noted.</w:t>
            </w:r>
          </w:p>
          <w:p w14:paraId="3E26057F" w14:textId="77777777" w:rsidR="00461100" w:rsidRPr="00185953" w:rsidRDefault="00461100" w:rsidP="00C54272">
            <w:pPr>
              <w:pStyle w:val="TableParagraph"/>
              <w:ind w:left="174"/>
              <w:rPr>
                <w:bCs/>
              </w:rPr>
            </w:pPr>
          </w:p>
        </w:tc>
      </w:tr>
      <w:tr w:rsidR="0077776C" w:rsidRPr="00185953" w14:paraId="2B55E503" w14:textId="77777777" w:rsidTr="00BB4517">
        <w:trPr>
          <w:trHeight w:val="403"/>
        </w:trPr>
        <w:tc>
          <w:tcPr>
            <w:tcW w:w="450" w:type="dxa"/>
          </w:tcPr>
          <w:p w14:paraId="19462FA1" w14:textId="77777777" w:rsidR="0077776C" w:rsidRPr="00185953" w:rsidRDefault="0077776C" w:rsidP="00C54272">
            <w:pPr>
              <w:pStyle w:val="TableParagraph"/>
              <w:numPr>
                <w:ilvl w:val="0"/>
                <w:numId w:val="1"/>
              </w:numPr>
              <w:ind w:right="173"/>
              <w:rPr>
                <w:b/>
              </w:rPr>
            </w:pPr>
          </w:p>
        </w:tc>
        <w:tc>
          <w:tcPr>
            <w:tcW w:w="9473" w:type="dxa"/>
          </w:tcPr>
          <w:p w14:paraId="21C26198" w14:textId="77777777" w:rsidR="0077776C" w:rsidRDefault="0077776C" w:rsidP="00C54272">
            <w:pPr>
              <w:pStyle w:val="TableParagraph"/>
              <w:rPr>
                <w:b/>
              </w:rPr>
            </w:pPr>
            <w:r>
              <w:rPr>
                <w:b/>
              </w:rPr>
              <w:t>OTHER BUSINESS</w:t>
            </w:r>
          </w:p>
          <w:p w14:paraId="1E3F4F61" w14:textId="77777777" w:rsidR="0077776C" w:rsidRDefault="0077776C" w:rsidP="00C54272">
            <w:pPr>
              <w:pStyle w:val="TableParagraph"/>
              <w:rPr>
                <w:b/>
              </w:rPr>
            </w:pPr>
          </w:p>
          <w:p w14:paraId="2033F716" w14:textId="0DD169D4" w:rsidR="005271E9" w:rsidRDefault="0077776C" w:rsidP="00C54272">
            <w:pPr>
              <w:pStyle w:val="TableParagraph"/>
              <w:rPr>
                <w:bCs/>
              </w:rPr>
            </w:pPr>
            <w:r>
              <w:rPr>
                <w:bCs/>
              </w:rPr>
              <w:t xml:space="preserve">S Taylor noted that a </w:t>
            </w:r>
            <w:r w:rsidR="006E680D">
              <w:rPr>
                <w:bCs/>
              </w:rPr>
              <w:t xml:space="preserve">procurement </w:t>
            </w:r>
            <w:r w:rsidR="00736000">
              <w:rPr>
                <w:bCs/>
              </w:rPr>
              <w:t xml:space="preserve">approval </w:t>
            </w:r>
            <w:r>
              <w:rPr>
                <w:bCs/>
              </w:rPr>
              <w:t xml:space="preserve">request </w:t>
            </w:r>
            <w:r w:rsidR="00736000">
              <w:rPr>
                <w:bCs/>
              </w:rPr>
              <w:t xml:space="preserve">had been highlighted that would require </w:t>
            </w:r>
            <w:r w:rsidR="005271E9">
              <w:rPr>
                <w:bCs/>
              </w:rPr>
              <w:t xml:space="preserve">Finance and Property and Board level sign off.  Given that this has arisen between meetings </w:t>
            </w:r>
            <w:r w:rsidR="008F6081">
              <w:rPr>
                <w:bCs/>
              </w:rPr>
              <w:t>delegated authority was sought</w:t>
            </w:r>
            <w:r w:rsidR="005271E9">
              <w:rPr>
                <w:bCs/>
              </w:rPr>
              <w:t xml:space="preserve"> for this to </w:t>
            </w:r>
            <w:r w:rsidR="0017147D">
              <w:rPr>
                <w:bCs/>
              </w:rPr>
              <w:t>remitted to</w:t>
            </w:r>
            <w:r w:rsidR="005271E9">
              <w:rPr>
                <w:bCs/>
              </w:rPr>
              <w:t xml:space="preserve"> the </w:t>
            </w:r>
            <w:r w:rsidR="008F6081">
              <w:rPr>
                <w:bCs/>
              </w:rPr>
              <w:t>C</w:t>
            </w:r>
            <w:r w:rsidR="005271E9">
              <w:rPr>
                <w:bCs/>
              </w:rPr>
              <w:t xml:space="preserve">hair of </w:t>
            </w:r>
            <w:r w:rsidR="008F6081">
              <w:rPr>
                <w:bCs/>
              </w:rPr>
              <w:t>F</w:t>
            </w:r>
            <w:r w:rsidR="005271E9">
              <w:rPr>
                <w:bCs/>
              </w:rPr>
              <w:t xml:space="preserve">inance and Property and the </w:t>
            </w:r>
            <w:r w:rsidR="008F6081">
              <w:rPr>
                <w:bCs/>
              </w:rPr>
              <w:t>C</w:t>
            </w:r>
            <w:r w:rsidR="005271E9">
              <w:rPr>
                <w:bCs/>
              </w:rPr>
              <w:t xml:space="preserve">hair of the </w:t>
            </w:r>
            <w:r w:rsidR="008F6081">
              <w:rPr>
                <w:bCs/>
              </w:rPr>
              <w:t>B</w:t>
            </w:r>
            <w:r w:rsidR="005271E9">
              <w:rPr>
                <w:bCs/>
              </w:rPr>
              <w:t xml:space="preserve">oard to consider.  This was approved. </w:t>
            </w:r>
            <w:r w:rsidR="005271E9" w:rsidRPr="0017147D">
              <w:rPr>
                <w:b/>
              </w:rPr>
              <w:t xml:space="preserve"> S Taylor to progress.</w:t>
            </w:r>
          </w:p>
          <w:p w14:paraId="349DF893" w14:textId="53819F69" w:rsidR="0077776C" w:rsidRPr="0077776C" w:rsidRDefault="0077776C" w:rsidP="00C54272">
            <w:pPr>
              <w:pStyle w:val="TableParagraph"/>
              <w:rPr>
                <w:bCs/>
              </w:rPr>
            </w:pPr>
          </w:p>
        </w:tc>
      </w:tr>
      <w:tr w:rsidR="00461100" w:rsidRPr="00185953" w14:paraId="0DF4B957" w14:textId="77777777" w:rsidTr="00BB4517">
        <w:trPr>
          <w:trHeight w:val="1147"/>
        </w:trPr>
        <w:tc>
          <w:tcPr>
            <w:tcW w:w="450" w:type="dxa"/>
          </w:tcPr>
          <w:p w14:paraId="46485A11" w14:textId="77777777" w:rsidR="00461100" w:rsidRPr="00185953" w:rsidRDefault="00461100" w:rsidP="00C54272">
            <w:pPr>
              <w:pStyle w:val="TableParagraph"/>
              <w:numPr>
                <w:ilvl w:val="0"/>
                <w:numId w:val="1"/>
              </w:numPr>
              <w:ind w:left="0" w:firstLine="0"/>
              <w:jc w:val="both"/>
              <w:rPr>
                <w:b/>
              </w:rPr>
            </w:pPr>
          </w:p>
        </w:tc>
        <w:tc>
          <w:tcPr>
            <w:tcW w:w="9473" w:type="dxa"/>
          </w:tcPr>
          <w:p w14:paraId="60B4129E" w14:textId="77777777" w:rsidR="00461100" w:rsidRPr="00185953" w:rsidRDefault="00461100" w:rsidP="00C54272">
            <w:pPr>
              <w:pStyle w:val="TableParagraph"/>
              <w:rPr>
                <w:b/>
              </w:rPr>
            </w:pPr>
            <w:r w:rsidRPr="00185953">
              <w:rPr>
                <w:b/>
              </w:rPr>
              <w:t>DATE OF NEXT MEETING</w:t>
            </w:r>
          </w:p>
          <w:p w14:paraId="773B2C6F" w14:textId="77777777" w:rsidR="00461100" w:rsidRPr="00185953" w:rsidRDefault="00461100" w:rsidP="00C54272">
            <w:pPr>
              <w:pStyle w:val="TableParagraph"/>
            </w:pPr>
          </w:p>
          <w:p w14:paraId="184A9163" w14:textId="77777777" w:rsidR="00321B60" w:rsidRDefault="00461100" w:rsidP="00BC295E">
            <w:pPr>
              <w:pStyle w:val="TableParagraph"/>
            </w:pPr>
            <w:r w:rsidRPr="00185953">
              <w:t xml:space="preserve">Tuesday </w:t>
            </w:r>
            <w:r w:rsidR="00321B60">
              <w:t>12 December 2023</w:t>
            </w:r>
            <w:r w:rsidRPr="00185953">
              <w:t xml:space="preserve"> </w:t>
            </w:r>
            <w:r w:rsidRPr="00185953">
              <w:rPr>
                <w:b/>
                <w:u w:val="thick"/>
              </w:rPr>
              <w:t xml:space="preserve">at </w:t>
            </w:r>
            <w:r w:rsidR="00321B60">
              <w:rPr>
                <w:b/>
                <w:u w:val="thick"/>
              </w:rPr>
              <w:t>10</w:t>
            </w:r>
            <w:r w:rsidRPr="00185953">
              <w:rPr>
                <w:b/>
                <w:u w:val="thick"/>
              </w:rPr>
              <w:t>.00</w:t>
            </w:r>
            <w:r w:rsidR="00321B60">
              <w:rPr>
                <w:b/>
                <w:u w:val="thick"/>
              </w:rPr>
              <w:t>a</w:t>
            </w:r>
            <w:r w:rsidRPr="00185953">
              <w:rPr>
                <w:b/>
                <w:u w:val="thick"/>
              </w:rPr>
              <w:t>m</w:t>
            </w:r>
            <w:r w:rsidRPr="00185953">
              <w:t xml:space="preserve"> in </w:t>
            </w:r>
            <w:r w:rsidR="00DB17CB" w:rsidRPr="00185953">
              <w:t xml:space="preserve">the </w:t>
            </w:r>
            <w:r w:rsidR="00DB17CB" w:rsidRPr="00185953">
              <w:rPr>
                <w:b/>
                <w:bCs/>
              </w:rPr>
              <w:t>Isla Building, Seminar Room 5, Arbroath Campus</w:t>
            </w:r>
            <w:r w:rsidRPr="00185953">
              <w:rPr>
                <w:b/>
                <w:bCs/>
              </w:rPr>
              <w:t>.</w:t>
            </w:r>
            <w:r w:rsidRPr="00185953">
              <w:t xml:space="preserve"> </w:t>
            </w:r>
          </w:p>
          <w:p w14:paraId="5C8B5680" w14:textId="77777777" w:rsidR="00321B60" w:rsidRDefault="00321B60" w:rsidP="00BC295E">
            <w:pPr>
              <w:pStyle w:val="TableParagraph"/>
            </w:pPr>
          </w:p>
          <w:p w14:paraId="0E4BD345" w14:textId="565860CB" w:rsidR="00FF4628" w:rsidRPr="00185953" w:rsidRDefault="00321B60" w:rsidP="00D1169B">
            <w:pPr>
              <w:pStyle w:val="TableParagraph"/>
            </w:pPr>
            <w:r>
              <w:t xml:space="preserve">The change of venue/time was noted and </w:t>
            </w:r>
            <w:r w:rsidR="00C70D29">
              <w:t>arrangements for a Board Christmas lunch would be circulated on the same basis as last year</w:t>
            </w:r>
            <w:r w:rsidR="00C43D70">
              <w:t xml:space="preserve"> with a </w:t>
            </w:r>
            <w:r w:rsidR="00D1169B">
              <w:t xml:space="preserve">cost of £18 per head, with the value of this </w:t>
            </w:r>
            <w:r w:rsidR="00C43D70">
              <w:t xml:space="preserve">being </w:t>
            </w:r>
            <w:r w:rsidR="00D1169B">
              <w:t>donated to the Thrive project.</w:t>
            </w:r>
          </w:p>
        </w:tc>
      </w:tr>
    </w:tbl>
    <w:p w14:paraId="0076E5B9" w14:textId="1BF1901C" w:rsidR="00461100" w:rsidRPr="00185953" w:rsidRDefault="00461100" w:rsidP="00461100">
      <w:pPr>
        <w:rPr>
          <w:color w:val="FF0000"/>
        </w:rPr>
      </w:pPr>
    </w:p>
    <w:p w14:paraId="773AE067" w14:textId="77777777" w:rsidR="00461100" w:rsidRPr="00185953" w:rsidRDefault="00461100" w:rsidP="00461100">
      <w:pPr>
        <w:rPr>
          <w:color w:val="FF0000"/>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gridCol w:w="1583"/>
        <w:gridCol w:w="2125"/>
      </w:tblGrid>
      <w:tr w:rsidR="00FD5DE3" w:rsidRPr="00185953" w14:paraId="6E37F786" w14:textId="77777777" w:rsidTr="00B55EF8">
        <w:tc>
          <w:tcPr>
            <w:tcW w:w="6220" w:type="dxa"/>
            <w:hideMark/>
          </w:tcPr>
          <w:p w14:paraId="3AF21B4A" w14:textId="77777777" w:rsidR="00FD5DE3" w:rsidRPr="00185953" w:rsidRDefault="00FD5DE3" w:rsidP="004442FB">
            <w:pPr>
              <w:autoSpaceDE/>
              <w:spacing w:after="60"/>
              <w:rPr>
                <w:b/>
                <w:u w:val="single"/>
                <w:lang w:val="en-GB" w:eastAsia="en-GB"/>
              </w:rPr>
            </w:pPr>
            <w:r w:rsidRPr="00185953">
              <w:rPr>
                <w:color w:val="FF0000"/>
                <w:lang w:val="en-GB" w:eastAsia="en-GB"/>
              </w:rPr>
              <w:br w:type="page"/>
            </w:r>
            <w:r w:rsidRPr="00185953">
              <w:rPr>
                <w:b/>
                <w:u w:val="single"/>
                <w:lang w:val="en-GB" w:eastAsia="en-GB"/>
              </w:rPr>
              <w:t>Action Point Summary</w:t>
            </w:r>
          </w:p>
        </w:tc>
        <w:tc>
          <w:tcPr>
            <w:tcW w:w="1583" w:type="dxa"/>
          </w:tcPr>
          <w:p w14:paraId="750DBDB3" w14:textId="77777777" w:rsidR="00FD5DE3" w:rsidRPr="00185953" w:rsidRDefault="00FD5DE3" w:rsidP="004442FB">
            <w:pPr>
              <w:autoSpaceDE/>
              <w:spacing w:after="60"/>
              <w:rPr>
                <w:b/>
                <w:lang w:val="en-GB" w:eastAsia="en-GB"/>
              </w:rPr>
            </w:pPr>
          </w:p>
        </w:tc>
        <w:tc>
          <w:tcPr>
            <w:tcW w:w="2125" w:type="dxa"/>
          </w:tcPr>
          <w:p w14:paraId="2B336860" w14:textId="77777777" w:rsidR="00FD5DE3" w:rsidRPr="00185953" w:rsidRDefault="00FD5DE3" w:rsidP="004442FB">
            <w:pPr>
              <w:autoSpaceDE/>
              <w:spacing w:after="60"/>
              <w:rPr>
                <w:b/>
                <w:lang w:val="en-GB" w:eastAsia="en-GB"/>
              </w:rPr>
            </w:pPr>
          </w:p>
        </w:tc>
      </w:tr>
      <w:tr w:rsidR="00FD5DE3" w:rsidRPr="00185953" w14:paraId="0E516BD1" w14:textId="77777777" w:rsidTr="00B55EF8">
        <w:tc>
          <w:tcPr>
            <w:tcW w:w="6220" w:type="dxa"/>
            <w:hideMark/>
          </w:tcPr>
          <w:p w14:paraId="741FC8E9" w14:textId="77777777" w:rsidR="00FD5DE3" w:rsidRPr="00185953" w:rsidRDefault="00FD5DE3" w:rsidP="004442FB">
            <w:pPr>
              <w:autoSpaceDE/>
              <w:spacing w:after="60"/>
              <w:rPr>
                <w:b/>
                <w:lang w:val="en-GB" w:eastAsia="en-GB"/>
              </w:rPr>
            </w:pPr>
            <w:r w:rsidRPr="00185953">
              <w:rPr>
                <w:b/>
                <w:lang w:val="en-GB" w:eastAsia="en-GB"/>
              </w:rPr>
              <w:t>Action</w:t>
            </w:r>
          </w:p>
        </w:tc>
        <w:tc>
          <w:tcPr>
            <w:tcW w:w="1583" w:type="dxa"/>
            <w:hideMark/>
          </w:tcPr>
          <w:p w14:paraId="026B8EF4" w14:textId="77777777" w:rsidR="00FD5DE3" w:rsidRPr="00185953" w:rsidRDefault="00FD5DE3" w:rsidP="004442FB">
            <w:pPr>
              <w:autoSpaceDE/>
              <w:spacing w:after="60"/>
              <w:rPr>
                <w:b/>
                <w:lang w:val="en-GB" w:eastAsia="en-GB"/>
              </w:rPr>
            </w:pPr>
            <w:r w:rsidRPr="00185953">
              <w:rPr>
                <w:b/>
                <w:lang w:val="en-GB" w:eastAsia="en-GB"/>
              </w:rPr>
              <w:t>Responsibility</w:t>
            </w:r>
          </w:p>
        </w:tc>
        <w:tc>
          <w:tcPr>
            <w:tcW w:w="2125" w:type="dxa"/>
            <w:hideMark/>
          </w:tcPr>
          <w:p w14:paraId="7357E74D" w14:textId="77777777" w:rsidR="00FD5DE3" w:rsidRPr="00185953" w:rsidRDefault="00FD5DE3" w:rsidP="004442FB">
            <w:pPr>
              <w:autoSpaceDE/>
              <w:spacing w:after="60"/>
              <w:rPr>
                <w:b/>
                <w:lang w:val="en-GB" w:eastAsia="en-GB"/>
              </w:rPr>
            </w:pPr>
            <w:r w:rsidRPr="00185953">
              <w:rPr>
                <w:b/>
                <w:lang w:val="en-GB" w:eastAsia="en-GB"/>
              </w:rPr>
              <w:t>Date</w:t>
            </w:r>
          </w:p>
        </w:tc>
      </w:tr>
      <w:tr w:rsidR="00FD5DE3" w:rsidRPr="00185953" w14:paraId="466168C3" w14:textId="77777777" w:rsidTr="00B55EF8">
        <w:tc>
          <w:tcPr>
            <w:tcW w:w="6220" w:type="dxa"/>
          </w:tcPr>
          <w:p w14:paraId="64A1D843" w14:textId="2A3325D5" w:rsidR="00FD5DE3" w:rsidRPr="00185953" w:rsidRDefault="00B55EF8" w:rsidP="004442FB">
            <w:pPr>
              <w:autoSpaceDE/>
              <w:spacing w:after="60"/>
              <w:rPr>
                <w:lang w:val="en-GB" w:eastAsia="en-GB"/>
              </w:rPr>
            </w:pPr>
            <w:r>
              <w:rPr>
                <w:lang w:val="en-GB" w:eastAsia="en-GB"/>
              </w:rPr>
              <w:t>C Gibson to update the Board on</w:t>
            </w:r>
            <w:r w:rsidR="0030381E">
              <w:rPr>
                <w:lang w:val="en-GB" w:eastAsia="en-GB"/>
              </w:rPr>
              <w:t xml:space="preserve"> curriculum/employer partnership developments</w:t>
            </w:r>
          </w:p>
        </w:tc>
        <w:tc>
          <w:tcPr>
            <w:tcW w:w="1583" w:type="dxa"/>
          </w:tcPr>
          <w:p w14:paraId="2FF26A0B" w14:textId="6177F834" w:rsidR="00FD5DE3" w:rsidRPr="00185953" w:rsidRDefault="0030381E" w:rsidP="004442FB">
            <w:pPr>
              <w:autoSpaceDE/>
              <w:spacing w:after="60"/>
              <w:rPr>
                <w:rFonts w:eastAsia="Calibri"/>
                <w:lang w:val="en-GB" w:eastAsia="en-GB"/>
              </w:rPr>
            </w:pPr>
            <w:r>
              <w:rPr>
                <w:rFonts w:eastAsia="Calibri"/>
                <w:lang w:val="en-GB" w:eastAsia="en-GB"/>
              </w:rPr>
              <w:t>S Taylor</w:t>
            </w:r>
          </w:p>
        </w:tc>
        <w:tc>
          <w:tcPr>
            <w:tcW w:w="2125" w:type="dxa"/>
          </w:tcPr>
          <w:p w14:paraId="01DAEA76" w14:textId="2DF27BA7" w:rsidR="00FD5DE3" w:rsidRPr="00185953" w:rsidRDefault="0030381E" w:rsidP="004442FB">
            <w:pPr>
              <w:autoSpaceDE/>
              <w:spacing w:after="60"/>
              <w:rPr>
                <w:lang w:val="en-GB" w:eastAsia="en-GB"/>
              </w:rPr>
            </w:pPr>
            <w:r>
              <w:rPr>
                <w:lang w:val="en-GB" w:eastAsia="en-GB"/>
              </w:rPr>
              <w:t>12 December 2023</w:t>
            </w:r>
          </w:p>
        </w:tc>
      </w:tr>
      <w:tr w:rsidR="00FD5DE3" w:rsidRPr="00185953" w14:paraId="01B941E6" w14:textId="77777777" w:rsidTr="00B55EF8">
        <w:tc>
          <w:tcPr>
            <w:tcW w:w="6220" w:type="dxa"/>
          </w:tcPr>
          <w:p w14:paraId="21FCEE04" w14:textId="051C3698" w:rsidR="00FD5DE3" w:rsidRPr="00185953" w:rsidRDefault="009843FD" w:rsidP="004442FB">
            <w:pPr>
              <w:autoSpaceDE/>
              <w:spacing w:after="60"/>
              <w:rPr>
                <w:lang w:val="en-GB" w:eastAsia="en-GB"/>
              </w:rPr>
            </w:pPr>
            <w:r>
              <w:rPr>
                <w:lang w:val="en-GB" w:eastAsia="en-GB"/>
              </w:rPr>
              <w:t>Procurement approval to be delegated to Board and FPC Chairs</w:t>
            </w:r>
          </w:p>
        </w:tc>
        <w:tc>
          <w:tcPr>
            <w:tcW w:w="1583" w:type="dxa"/>
          </w:tcPr>
          <w:p w14:paraId="7F43CC84" w14:textId="280E9DB4" w:rsidR="00FD5DE3" w:rsidRPr="00185953" w:rsidRDefault="009843FD" w:rsidP="004442FB">
            <w:pPr>
              <w:autoSpaceDE/>
              <w:spacing w:after="60"/>
              <w:rPr>
                <w:rFonts w:eastAsia="Calibri"/>
                <w:lang w:val="en-GB" w:eastAsia="en-GB"/>
              </w:rPr>
            </w:pPr>
            <w:r>
              <w:rPr>
                <w:rFonts w:eastAsia="Calibri"/>
                <w:lang w:val="en-GB" w:eastAsia="en-GB"/>
              </w:rPr>
              <w:t>S Taylor</w:t>
            </w:r>
          </w:p>
        </w:tc>
        <w:tc>
          <w:tcPr>
            <w:tcW w:w="2125" w:type="dxa"/>
          </w:tcPr>
          <w:p w14:paraId="6709E594" w14:textId="2E73D92E" w:rsidR="00FD5DE3" w:rsidRPr="00185953" w:rsidRDefault="00BC7640" w:rsidP="004442FB">
            <w:pPr>
              <w:autoSpaceDE/>
              <w:spacing w:after="60"/>
              <w:rPr>
                <w:lang w:val="en-GB" w:eastAsia="en-GB"/>
              </w:rPr>
            </w:pPr>
            <w:r>
              <w:rPr>
                <w:lang w:val="en-GB" w:eastAsia="en-GB"/>
              </w:rPr>
              <w:t>6 October 2023</w:t>
            </w:r>
          </w:p>
        </w:tc>
      </w:tr>
    </w:tbl>
    <w:p w14:paraId="76C2593F" w14:textId="77777777" w:rsidR="00461100" w:rsidRPr="00185953" w:rsidRDefault="00461100" w:rsidP="00461100">
      <w:pPr>
        <w:rPr>
          <w:color w:val="FF0000"/>
        </w:rPr>
      </w:pPr>
    </w:p>
    <w:p w14:paraId="18E6B1B6" w14:textId="77777777" w:rsidR="00461100" w:rsidRPr="00185953" w:rsidRDefault="00461100" w:rsidP="00461100">
      <w:pPr>
        <w:rPr>
          <w:color w:val="FF0000"/>
        </w:rPr>
      </w:pPr>
    </w:p>
    <w:p w14:paraId="653C5547" w14:textId="77777777" w:rsidR="00461100" w:rsidRPr="00185953" w:rsidRDefault="00461100" w:rsidP="00461100">
      <w:pPr>
        <w:spacing w:before="120"/>
        <w:rPr>
          <w:color w:val="FF0000"/>
        </w:rPr>
      </w:pPr>
    </w:p>
    <w:p w14:paraId="54B1C0A7" w14:textId="77777777" w:rsidR="00461100" w:rsidRDefault="00461100"/>
    <w:sectPr w:rsidR="00461100" w:rsidSect="00C5427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30B8" w14:textId="77777777" w:rsidR="0045760C" w:rsidRPr="00185953" w:rsidRDefault="0045760C" w:rsidP="00FD5DE3">
      <w:r w:rsidRPr="00185953">
        <w:separator/>
      </w:r>
    </w:p>
  </w:endnote>
  <w:endnote w:type="continuationSeparator" w:id="0">
    <w:p w14:paraId="0DD1A23E" w14:textId="77777777" w:rsidR="0045760C" w:rsidRPr="00185953" w:rsidRDefault="0045760C" w:rsidP="00FD5DE3">
      <w:r w:rsidRPr="001859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0975"/>
      <w:docPartObj>
        <w:docPartGallery w:val="Page Numbers (Bottom of Page)"/>
        <w:docPartUnique/>
      </w:docPartObj>
    </w:sdtPr>
    <w:sdtContent>
      <w:sdt>
        <w:sdtPr>
          <w:id w:val="-1769616900"/>
          <w:docPartObj>
            <w:docPartGallery w:val="Page Numbers (Top of Page)"/>
            <w:docPartUnique/>
          </w:docPartObj>
        </w:sdtPr>
        <w:sdtContent>
          <w:p w14:paraId="62A4B4B7" w14:textId="447F8C91" w:rsidR="00FD5DE3" w:rsidRPr="00185953" w:rsidRDefault="00FD5DE3">
            <w:pPr>
              <w:pStyle w:val="Footer"/>
              <w:jc w:val="right"/>
            </w:pPr>
            <w:r w:rsidRPr="00185953">
              <w:rPr>
                <w:sz w:val="20"/>
                <w:szCs w:val="20"/>
              </w:rPr>
              <w:t xml:space="preserve">Page </w:t>
            </w:r>
            <w:r w:rsidRPr="00185953">
              <w:rPr>
                <w:sz w:val="20"/>
                <w:szCs w:val="20"/>
              </w:rPr>
              <w:fldChar w:fldCharType="begin"/>
            </w:r>
            <w:r w:rsidRPr="00185953">
              <w:rPr>
                <w:sz w:val="20"/>
                <w:szCs w:val="20"/>
              </w:rPr>
              <w:instrText xml:space="preserve"> PAGE </w:instrText>
            </w:r>
            <w:r w:rsidRPr="00185953">
              <w:rPr>
                <w:sz w:val="20"/>
                <w:szCs w:val="20"/>
              </w:rPr>
              <w:fldChar w:fldCharType="separate"/>
            </w:r>
            <w:r w:rsidRPr="00185953">
              <w:rPr>
                <w:noProof/>
                <w:sz w:val="20"/>
                <w:szCs w:val="20"/>
              </w:rPr>
              <w:t>2</w:t>
            </w:r>
            <w:r w:rsidRPr="00185953">
              <w:rPr>
                <w:sz w:val="20"/>
                <w:szCs w:val="20"/>
              </w:rPr>
              <w:fldChar w:fldCharType="end"/>
            </w:r>
            <w:r w:rsidRPr="00185953">
              <w:rPr>
                <w:sz w:val="20"/>
                <w:szCs w:val="20"/>
              </w:rPr>
              <w:t xml:space="preserve"> of </w:t>
            </w:r>
            <w:r w:rsidRPr="00185953">
              <w:rPr>
                <w:sz w:val="20"/>
                <w:szCs w:val="20"/>
              </w:rPr>
              <w:fldChar w:fldCharType="begin"/>
            </w:r>
            <w:r w:rsidRPr="00185953">
              <w:rPr>
                <w:sz w:val="20"/>
                <w:szCs w:val="20"/>
              </w:rPr>
              <w:instrText xml:space="preserve"> NUMPAGES  </w:instrText>
            </w:r>
            <w:r w:rsidRPr="00185953">
              <w:rPr>
                <w:sz w:val="20"/>
                <w:szCs w:val="20"/>
              </w:rPr>
              <w:fldChar w:fldCharType="separate"/>
            </w:r>
            <w:r w:rsidRPr="00185953">
              <w:rPr>
                <w:noProof/>
                <w:sz w:val="20"/>
                <w:szCs w:val="20"/>
              </w:rPr>
              <w:t>2</w:t>
            </w:r>
            <w:r w:rsidRPr="00185953">
              <w:rPr>
                <w:sz w:val="20"/>
                <w:szCs w:val="20"/>
              </w:rPr>
              <w:fldChar w:fldCharType="end"/>
            </w:r>
          </w:p>
        </w:sdtContent>
      </w:sdt>
    </w:sdtContent>
  </w:sdt>
  <w:p w14:paraId="18ECE8CB" w14:textId="77777777" w:rsidR="00FD5DE3" w:rsidRPr="00185953" w:rsidRDefault="00FD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8CE1" w14:textId="77777777" w:rsidR="0045760C" w:rsidRPr="00185953" w:rsidRDefault="0045760C" w:rsidP="00FD5DE3">
      <w:r w:rsidRPr="00185953">
        <w:separator/>
      </w:r>
    </w:p>
  </w:footnote>
  <w:footnote w:type="continuationSeparator" w:id="0">
    <w:p w14:paraId="64863F6C" w14:textId="77777777" w:rsidR="0045760C" w:rsidRPr="00185953" w:rsidRDefault="0045760C" w:rsidP="00FD5DE3">
      <w:r w:rsidRPr="0018595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825"/>
    <w:multiLevelType w:val="multilevel"/>
    <w:tmpl w:val="C8C01D12"/>
    <w:lvl w:ilvl="0">
      <w:start w:val="1"/>
      <w:numFmt w:val="decimal"/>
      <w:lvlText w:val="%1."/>
      <w:lvlJc w:val="left"/>
      <w:pPr>
        <w:ind w:left="360" w:hanging="360"/>
      </w:p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52973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00"/>
    <w:rsid w:val="00002503"/>
    <w:rsid w:val="00004935"/>
    <w:rsid w:val="00011730"/>
    <w:rsid w:val="00011CFD"/>
    <w:rsid w:val="0001621C"/>
    <w:rsid w:val="00022C03"/>
    <w:rsid w:val="00024B64"/>
    <w:rsid w:val="00027327"/>
    <w:rsid w:val="00041FFE"/>
    <w:rsid w:val="00052C7C"/>
    <w:rsid w:val="00053037"/>
    <w:rsid w:val="00055DD8"/>
    <w:rsid w:val="00057121"/>
    <w:rsid w:val="000576F0"/>
    <w:rsid w:val="000577C2"/>
    <w:rsid w:val="00073A84"/>
    <w:rsid w:val="00083155"/>
    <w:rsid w:val="000850C6"/>
    <w:rsid w:val="000912DA"/>
    <w:rsid w:val="00093A27"/>
    <w:rsid w:val="000948C6"/>
    <w:rsid w:val="00095DE9"/>
    <w:rsid w:val="000A451D"/>
    <w:rsid w:val="000A6CCD"/>
    <w:rsid w:val="000B493C"/>
    <w:rsid w:val="000C2846"/>
    <w:rsid w:val="000D54DF"/>
    <w:rsid w:val="000D6903"/>
    <w:rsid w:val="000E1F12"/>
    <w:rsid w:val="000E60CF"/>
    <w:rsid w:val="000E6603"/>
    <w:rsid w:val="000E7086"/>
    <w:rsid w:val="000F45EF"/>
    <w:rsid w:val="00116F09"/>
    <w:rsid w:val="00117336"/>
    <w:rsid w:val="00123182"/>
    <w:rsid w:val="001256BA"/>
    <w:rsid w:val="00131973"/>
    <w:rsid w:val="00134C98"/>
    <w:rsid w:val="00137D68"/>
    <w:rsid w:val="00142DFB"/>
    <w:rsid w:val="00147466"/>
    <w:rsid w:val="00150B4E"/>
    <w:rsid w:val="00152FE9"/>
    <w:rsid w:val="001545D4"/>
    <w:rsid w:val="001561C6"/>
    <w:rsid w:val="00156E9D"/>
    <w:rsid w:val="001618AC"/>
    <w:rsid w:val="0017147D"/>
    <w:rsid w:val="001747DA"/>
    <w:rsid w:val="00185953"/>
    <w:rsid w:val="00192338"/>
    <w:rsid w:val="00192C08"/>
    <w:rsid w:val="001B2ACE"/>
    <w:rsid w:val="001B2FC9"/>
    <w:rsid w:val="001B6343"/>
    <w:rsid w:val="001C0529"/>
    <w:rsid w:val="001C2BF1"/>
    <w:rsid w:val="001C5D90"/>
    <w:rsid w:val="001C7B85"/>
    <w:rsid w:val="001D3C2E"/>
    <w:rsid w:val="001D5BEB"/>
    <w:rsid w:val="001E1467"/>
    <w:rsid w:val="001E5F83"/>
    <w:rsid w:val="001F469F"/>
    <w:rsid w:val="002016EF"/>
    <w:rsid w:val="00204725"/>
    <w:rsid w:val="002057B2"/>
    <w:rsid w:val="00207EBB"/>
    <w:rsid w:val="00211D41"/>
    <w:rsid w:val="0022209E"/>
    <w:rsid w:val="00222604"/>
    <w:rsid w:val="0022353A"/>
    <w:rsid w:val="0023608E"/>
    <w:rsid w:val="002366F8"/>
    <w:rsid w:val="002555CE"/>
    <w:rsid w:val="0026274C"/>
    <w:rsid w:val="00264FDB"/>
    <w:rsid w:val="0026796B"/>
    <w:rsid w:val="00270D80"/>
    <w:rsid w:val="00273C74"/>
    <w:rsid w:val="0028603B"/>
    <w:rsid w:val="002919C6"/>
    <w:rsid w:val="002A1FA1"/>
    <w:rsid w:val="002A3C41"/>
    <w:rsid w:val="002B6C95"/>
    <w:rsid w:val="002C0FE6"/>
    <w:rsid w:val="002C5D2D"/>
    <w:rsid w:val="002C62EE"/>
    <w:rsid w:val="002C7D4E"/>
    <w:rsid w:val="002D182F"/>
    <w:rsid w:val="002D2FE2"/>
    <w:rsid w:val="002D7B09"/>
    <w:rsid w:val="002D7E64"/>
    <w:rsid w:val="002E1454"/>
    <w:rsid w:val="002E24C9"/>
    <w:rsid w:val="002E3E9E"/>
    <w:rsid w:val="002E6B10"/>
    <w:rsid w:val="002F141A"/>
    <w:rsid w:val="00301743"/>
    <w:rsid w:val="00302187"/>
    <w:rsid w:val="0030381E"/>
    <w:rsid w:val="00316986"/>
    <w:rsid w:val="00321B60"/>
    <w:rsid w:val="003220D9"/>
    <w:rsid w:val="00324C2A"/>
    <w:rsid w:val="00345BFB"/>
    <w:rsid w:val="00350799"/>
    <w:rsid w:val="00354032"/>
    <w:rsid w:val="00357C72"/>
    <w:rsid w:val="00366FB2"/>
    <w:rsid w:val="00376164"/>
    <w:rsid w:val="00384B47"/>
    <w:rsid w:val="00385E60"/>
    <w:rsid w:val="00386CD1"/>
    <w:rsid w:val="00394B8D"/>
    <w:rsid w:val="003A0924"/>
    <w:rsid w:val="003A1EF7"/>
    <w:rsid w:val="003B2D97"/>
    <w:rsid w:val="003B6D71"/>
    <w:rsid w:val="003C19AB"/>
    <w:rsid w:val="003C1D87"/>
    <w:rsid w:val="003C3A97"/>
    <w:rsid w:val="003D0E84"/>
    <w:rsid w:val="003D3D9C"/>
    <w:rsid w:val="003D3DBE"/>
    <w:rsid w:val="003D7889"/>
    <w:rsid w:val="003E0DFD"/>
    <w:rsid w:val="003E4BD9"/>
    <w:rsid w:val="003E54D8"/>
    <w:rsid w:val="003E7ADF"/>
    <w:rsid w:val="00402F27"/>
    <w:rsid w:val="00406F4F"/>
    <w:rsid w:val="00407E74"/>
    <w:rsid w:val="004139F3"/>
    <w:rsid w:val="0042040A"/>
    <w:rsid w:val="0042168F"/>
    <w:rsid w:val="004341D4"/>
    <w:rsid w:val="0045760C"/>
    <w:rsid w:val="00461100"/>
    <w:rsid w:val="00483E2F"/>
    <w:rsid w:val="00484B35"/>
    <w:rsid w:val="00491BDB"/>
    <w:rsid w:val="00492F6A"/>
    <w:rsid w:val="004933EE"/>
    <w:rsid w:val="00494510"/>
    <w:rsid w:val="00497782"/>
    <w:rsid w:val="00497EAB"/>
    <w:rsid w:val="004A18FD"/>
    <w:rsid w:val="004A4FB3"/>
    <w:rsid w:val="004A6284"/>
    <w:rsid w:val="004B660B"/>
    <w:rsid w:val="004B7DBB"/>
    <w:rsid w:val="004C0802"/>
    <w:rsid w:val="004D09D6"/>
    <w:rsid w:val="004D5A2D"/>
    <w:rsid w:val="004E4F57"/>
    <w:rsid w:val="004F186B"/>
    <w:rsid w:val="004F1DF5"/>
    <w:rsid w:val="004F4AEB"/>
    <w:rsid w:val="004F718F"/>
    <w:rsid w:val="004F7739"/>
    <w:rsid w:val="005028CE"/>
    <w:rsid w:val="00504A26"/>
    <w:rsid w:val="00504FD9"/>
    <w:rsid w:val="005116AD"/>
    <w:rsid w:val="00521360"/>
    <w:rsid w:val="00522FBC"/>
    <w:rsid w:val="005271E9"/>
    <w:rsid w:val="00533E90"/>
    <w:rsid w:val="005452D4"/>
    <w:rsid w:val="00547CC4"/>
    <w:rsid w:val="005521AC"/>
    <w:rsid w:val="005562AD"/>
    <w:rsid w:val="00557E9B"/>
    <w:rsid w:val="005602E2"/>
    <w:rsid w:val="005621E4"/>
    <w:rsid w:val="00576E5F"/>
    <w:rsid w:val="005816B9"/>
    <w:rsid w:val="00590A25"/>
    <w:rsid w:val="005928BF"/>
    <w:rsid w:val="005933E6"/>
    <w:rsid w:val="005A03B6"/>
    <w:rsid w:val="005A7E5C"/>
    <w:rsid w:val="005B13E8"/>
    <w:rsid w:val="005B6626"/>
    <w:rsid w:val="005C1255"/>
    <w:rsid w:val="005C79D6"/>
    <w:rsid w:val="005F004E"/>
    <w:rsid w:val="005F20B6"/>
    <w:rsid w:val="006027A5"/>
    <w:rsid w:val="006113CC"/>
    <w:rsid w:val="00615228"/>
    <w:rsid w:val="00623156"/>
    <w:rsid w:val="00623C38"/>
    <w:rsid w:val="0062429E"/>
    <w:rsid w:val="0063432F"/>
    <w:rsid w:val="00636D5C"/>
    <w:rsid w:val="006404EC"/>
    <w:rsid w:val="0064146F"/>
    <w:rsid w:val="0064172D"/>
    <w:rsid w:val="00651121"/>
    <w:rsid w:val="0065369B"/>
    <w:rsid w:val="006562AF"/>
    <w:rsid w:val="00660B09"/>
    <w:rsid w:val="00663AE7"/>
    <w:rsid w:val="00664C6D"/>
    <w:rsid w:val="00665A02"/>
    <w:rsid w:val="00671756"/>
    <w:rsid w:val="00682B68"/>
    <w:rsid w:val="00687C7E"/>
    <w:rsid w:val="00690CC7"/>
    <w:rsid w:val="00697393"/>
    <w:rsid w:val="00697887"/>
    <w:rsid w:val="00697F88"/>
    <w:rsid w:val="006A200A"/>
    <w:rsid w:val="006A6B73"/>
    <w:rsid w:val="006B00AF"/>
    <w:rsid w:val="006D05C7"/>
    <w:rsid w:val="006D6B46"/>
    <w:rsid w:val="006D6E89"/>
    <w:rsid w:val="006E680D"/>
    <w:rsid w:val="006F3858"/>
    <w:rsid w:val="00702114"/>
    <w:rsid w:val="00703095"/>
    <w:rsid w:val="00705C95"/>
    <w:rsid w:val="0071098A"/>
    <w:rsid w:val="007116EB"/>
    <w:rsid w:val="0072012B"/>
    <w:rsid w:val="007248FC"/>
    <w:rsid w:val="007249ED"/>
    <w:rsid w:val="00725885"/>
    <w:rsid w:val="00726F95"/>
    <w:rsid w:val="007306DE"/>
    <w:rsid w:val="00732EB0"/>
    <w:rsid w:val="00736000"/>
    <w:rsid w:val="00737FEF"/>
    <w:rsid w:val="007451B8"/>
    <w:rsid w:val="007527A4"/>
    <w:rsid w:val="007534F1"/>
    <w:rsid w:val="00754AF8"/>
    <w:rsid w:val="00756B05"/>
    <w:rsid w:val="007617FA"/>
    <w:rsid w:val="00767AF4"/>
    <w:rsid w:val="00770691"/>
    <w:rsid w:val="00771E80"/>
    <w:rsid w:val="00772CAC"/>
    <w:rsid w:val="00776AA2"/>
    <w:rsid w:val="0077776C"/>
    <w:rsid w:val="007878EF"/>
    <w:rsid w:val="00797FA4"/>
    <w:rsid w:val="007A66E4"/>
    <w:rsid w:val="007B2CD6"/>
    <w:rsid w:val="007C0834"/>
    <w:rsid w:val="007C1913"/>
    <w:rsid w:val="007D0DDB"/>
    <w:rsid w:val="007D1405"/>
    <w:rsid w:val="007D7BFD"/>
    <w:rsid w:val="007E0343"/>
    <w:rsid w:val="007E3634"/>
    <w:rsid w:val="007E403C"/>
    <w:rsid w:val="007E4AE2"/>
    <w:rsid w:val="007E754B"/>
    <w:rsid w:val="007F0697"/>
    <w:rsid w:val="007F2079"/>
    <w:rsid w:val="007F611F"/>
    <w:rsid w:val="007F6C4B"/>
    <w:rsid w:val="007F7633"/>
    <w:rsid w:val="00800D1D"/>
    <w:rsid w:val="00805B49"/>
    <w:rsid w:val="008071D3"/>
    <w:rsid w:val="00822AC6"/>
    <w:rsid w:val="00824320"/>
    <w:rsid w:val="00825E07"/>
    <w:rsid w:val="00830CDE"/>
    <w:rsid w:val="008363BD"/>
    <w:rsid w:val="00837264"/>
    <w:rsid w:val="00843208"/>
    <w:rsid w:val="008439DB"/>
    <w:rsid w:val="008515FD"/>
    <w:rsid w:val="008554BC"/>
    <w:rsid w:val="008602B9"/>
    <w:rsid w:val="00866754"/>
    <w:rsid w:val="008675F6"/>
    <w:rsid w:val="00867F7F"/>
    <w:rsid w:val="00872268"/>
    <w:rsid w:val="008728A0"/>
    <w:rsid w:val="008864AA"/>
    <w:rsid w:val="008867DC"/>
    <w:rsid w:val="0089162A"/>
    <w:rsid w:val="00891E41"/>
    <w:rsid w:val="008A3EA5"/>
    <w:rsid w:val="008A6D92"/>
    <w:rsid w:val="008B4376"/>
    <w:rsid w:val="008C151A"/>
    <w:rsid w:val="008C54E7"/>
    <w:rsid w:val="008E1174"/>
    <w:rsid w:val="008E3FA8"/>
    <w:rsid w:val="008F5F92"/>
    <w:rsid w:val="008F6081"/>
    <w:rsid w:val="00904600"/>
    <w:rsid w:val="009062ED"/>
    <w:rsid w:val="009064F9"/>
    <w:rsid w:val="009321B3"/>
    <w:rsid w:val="00934098"/>
    <w:rsid w:val="00934ACB"/>
    <w:rsid w:val="009450F9"/>
    <w:rsid w:val="00947352"/>
    <w:rsid w:val="00960522"/>
    <w:rsid w:val="00962821"/>
    <w:rsid w:val="009678FD"/>
    <w:rsid w:val="0097111B"/>
    <w:rsid w:val="00974022"/>
    <w:rsid w:val="00974DE1"/>
    <w:rsid w:val="00983351"/>
    <w:rsid w:val="009843FD"/>
    <w:rsid w:val="00995B5C"/>
    <w:rsid w:val="009A2373"/>
    <w:rsid w:val="009A7F59"/>
    <w:rsid w:val="009B1E7D"/>
    <w:rsid w:val="009D07EA"/>
    <w:rsid w:val="009D5FED"/>
    <w:rsid w:val="009E4888"/>
    <w:rsid w:val="009F0C0E"/>
    <w:rsid w:val="009F28D8"/>
    <w:rsid w:val="009F4952"/>
    <w:rsid w:val="00A03289"/>
    <w:rsid w:val="00A07EE5"/>
    <w:rsid w:val="00A13042"/>
    <w:rsid w:val="00A1583A"/>
    <w:rsid w:val="00A2177F"/>
    <w:rsid w:val="00A2219F"/>
    <w:rsid w:val="00A2330E"/>
    <w:rsid w:val="00A2767E"/>
    <w:rsid w:val="00A27E38"/>
    <w:rsid w:val="00A33D86"/>
    <w:rsid w:val="00A34E6A"/>
    <w:rsid w:val="00A3673F"/>
    <w:rsid w:val="00A43103"/>
    <w:rsid w:val="00A52712"/>
    <w:rsid w:val="00A57B17"/>
    <w:rsid w:val="00A61549"/>
    <w:rsid w:val="00A63D0E"/>
    <w:rsid w:val="00A648CF"/>
    <w:rsid w:val="00A66BCF"/>
    <w:rsid w:val="00A72289"/>
    <w:rsid w:val="00A73F94"/>
    <w:rsid w:val="00A75D9B"/>
    <w:rsid w:val="00A815A2"/>
    <w:rsid w:val="00A8211E"/>
    <w:rsid w:val="00A8238F"/>
    <w:rsid w:val="00A82521"/>
    <w:rsid w:val="00A90ACC"/>
    <w:rsid w:val="00A95E11"/>
    <w:rsid w:val="00AA5B16"/>
    <w:rsid w:val="00AA65B6"/>
    <w:rsid w:val="00AC45D0"/>
    <w:rsid w:val="00AC5CE8"/>
    <w:rsid w:val="00AD0553"/>
    <w:rsid w:val="00AD4017"/>
    <w:rsid w:val="00AD6A14"/>
    <w:rsid w:val="00AE179B"/>
    <w:rsid w:val="00AE1A0F"/>
    <w:rsid w:val="00AE329A"/>
    <w:rsid w:val="00AE5318"/>
    <w:rsid w:val="00B12EA9"/>
    <w:rsid w:val="00B13E7B"/>
    <w:rsid w:val="00B15B5D"/>
    <w:rsid w:val="00B2032C"/>
    <w:rsid w:val="00B21BC8"/>
    <w:rsid w:val="00B2444B"/>
    <w:rsid w:val="00B26EF5"/>
    <w:rsid w:val="00B30F98"/>
    <w:rsid w:val="00B31E40"/>
    <w:rsid w:val="00B3305D"/>
    <w:rsid w:val="00B354FD"/>
    <w:rsid w:val="00B37336"/>
    <w:rsid w:val="00B44380"/>
    <w:rsid w:val="00B51E52"/>
    <w:rsid w:val="00B55EF8"/>
    <w:rsid w:val="00B56ACB"/>
    <w:rsid w:val="00B75E2C"/>
    <w:rsid w:val="00B77255"/>
    <w:rsid w:val="00B77EE0"/>
    <w:rsid w:val="00B8000E"/>
    <w:rsid w:val="00B81BF9"/>
    <w:rsid w:val="00B854AD"/>
    <w:rsid w:val="00B870F7"/>
    <w:rsid w:val="00B95344"/>
    <w:rsid w:val="00B9593E"/>
    <w:rsid w:val="00BA70AC"/>
    <w:rsid w:val="00BB4517"/>
    <w:rsid w:val="00BC23E8"/>
    <w:rsid w:val="00BC2836"/>
    <w:rsid w:val="00BC295E"/>
    <w:rsid w:val="00BC35F4"/>
    <w:rsid w:val="00BC7640"/>
    <w:rsid w:val="00BD0F1C"/>
    <w:rsid w:val="00BD3081"/>
    <w:rsid w:val="00BE41C5"/>
    <w:rsid w:val="00BE4EAE"/>
    <w:rsid w:val="00BE650F"/>
    <w:rsid w:val="00BE7421"/>
    <w:rsid w:val="00BF37CE"/>
    <w:rsid w:val="00BF3D85"/>
    <w:rsid w:val="00C01EC2"/>
    <w:rsid w:val="00C0212A"/>
    <w:rsid w:val="00C04056"/>
    <w:rsid w:val="00C065A8"/>
    <w:rsid w:val="00C06E13"/>
    <w:rsid w:val="00C10118"/>
    <w:rsid w:val="00C139CE"/>
    <w:rsid w:val="00C1462B"/>
    <w:rsid w:val="00C15091"/>
    <w:rsid w:val="00C27A5B"/>
    <w:rsid w:val="00C314C0"/>
    <w:rsid w:val="00C345EF"/>
    <w:rsid w:val="00C375CE"/>
    <w:rsid w:val="00C40887"/>
    <w:rsid w:val="00C408F2"/>
    <w:rsid w:val="00C40D54"/>
    <w:rsid w:val="00C43D70"/>
    <w:rsid w:val="00C5260C"/>
    <w:rsid w:val="00C54272"/>
    <w:rsid w:val="00C70D29"/>
    <w:rsid w:val="00C74247"/>
    <w:rsid w:val="00C74DA9"/>
    <w:rsid w:val="00C76026"/>
    <w:rsid w:val="00C811F7"/>
    <w:rsid w:val="00C90F4D"/>
    <w:rsid w:val="00C9210C"/>
    <w:rsid w:val="00C9357F"/>
    <w:rsid w:val="00C9516C"/>
    <w:rsid w:val="00C975CD"/>
    <w:rsid w:val="00CC38E0"/>
    <w:rsid w:val="00CC3AAC"/>
    <w:rsid w:val="00CC70B6"/>
    <w:rsid w:val="00CD11FA"/>
    <w:rsid w:val="00CD6B0C"/>
    <w:rsid w:val="00CD7C53"/>
    <w:rsid w:val="00CE24F4"/>
    <w:rsid w:val="00CE5EBD"/>
    <w:rsid w:val="00CE713B"/>
    <w:rsid w:val="00CE74F0"/>
    <w:rsid w:val="00CF19A0"/>
    <w:rsid w:val="00CF396F"/>
    <w:rsid w:val="00CF5030"/>
    <w:rsid w:val="00D01398"/>
    <w:rsid w:val="00D1169B"/>
    <w:rsid w:val="00D11F70"/>
    <w:rsid w:val="00D25B62"/>
    <w:rsid w:val="00D31619"/>
    <w:rsid w:val="00D31FF8"/>
    <w:rsid w:val="00D367CD"/>
    <w:rsid w:val="00D4076E"/>
    <w:rsid w:val="00D43CDA"/>
    <w:rsid w:val="00D509E6"/>
    <w:rsid w:val="00D602ED"/>
    <w:rsid w:val="00D660BB"/>
    <w:rsid w:val="00D74831"/>
    <w:rsid w:val="00D75B02"/>
    <w:rsid w:val="00D900FD"/>
    <w:rsid w:val="00DA113C"/>
    <w:rsid w:val="00DA33E2"/>
    <w:rsid w:val="00DA385B"/>
    <w:rsid w:val="00DA5D69"/>
    <w:rsid w:val="00DB17CB"/>
    <w:rsid w:val="00DB4B06"/>
    <w:rsid w:val="00DC4317"/>
    <w:rsid w:val="00DC56E9"/>
    <w:rsid w:val="00DC68CE"/>
    <w:rsid w:val="00DD1D3A"/>
    <w:rsid w:val="00DD5059"/>
    <w:rsid w:val="00DD5F76"/>
    <w:rsid w:val="00DD68BE"/>
    <w:rsid w:val="00DE001D"/>
    <w:rsid w:val="00DE12FC"/>
    <w:rsid w:val="00DE3145"/>
    <w:rsid w:val="00DE4E9D"/>
    <w:rsid w:val="00DE795E"/>
    <w:rsid w:val="00DF2AFA"/>
    <w:rsid w:val="00DF4534"/>
    <w:rsid w:val="00DF6660"/>
    <w:rsid w:val="00DF7DCB"/>
    <w:rsid w:val="00E040E2"/>
    <w:rsid w:val="00E04F7D"/>
    <w:rsid w:val="00E050B9"/>
    <w:rsid w:val="00E06B0C"/>
    <w:rsid w:val="00E10512"/>
    <w:rsid w:val="00E109C4"/>
    <w:rsid w:val="00E1333A"/>
    <w:rsid w:val="00E24298"/>
    <w:rsid w:val="00E24D15"/>
    <w:rsid w:val="00E26B62"/>
    <w:rsid w:val="00E31D86"/>
    <w:rsid w:val="00E37073"/>
    <w:rsid w:val="00E376C0"/>
    <w:rsid w:val="00E41684"/>
    <w:rsid w:val="00E47DC4"/>
    <w:rsid w:val="00E50F10"/>
    <w:rsid w:val="00E60571"/>
    <w:rsid w:val="00E65C97"/>
    <w:rsid w:val="00E70FD0"/>
    <w:rsid w:val="00E7236A"/>
    <w:rsid w:val="00E7398A"/>
    <w:rsid w:val="00E74779"/>
    <w:rsid w:val="00E802AA"/>
    <w:rsid w:val="00E8057A"/>
    <w:rsid w:val="00E81D18"/>
    <w:rsid w:val="00E85B04"/>
    <w:rsid w:val="00E91014"/>
    <w:rsid w:val="00E9594A"/>
    <w:rsid w:val="00EA04DF"/>
    <w:rsid w:val="00EA1787"/>
    <w:rsid w:val="00EA4404"/>
    <w:rsid w:val="00EB33B8"/>
    <w:rsid w:val="00EB3D27"/>
    <w:rsid w:val="00EB4D72"/>
    <w:rsid w:val="00EB4FF3"/>
    <w:rsid w:val="00EC1823"/>
    <w:rsid w:val="00EC1EF2"/>
    <w:rsid w:val="00ED2778"/>
    <w:rsid w:val="00ED2FB3"/>
    <w:rsid w:val="00ED4EB3"/>
    <w:rsid w:val="00ED5ACC"/>
    <w:rsid w:val="00ED726A"/>
    <w:rsid w:val="00EE0957"/>
    <w:rsid w:val="00EE0A3A"/>
    <w:rsid w:val="00EE12D5"/>
    <w:rsid w:val="00EE59E2"/>
    <w:rsid w:val="00EE74C7"/>
    <w:rsid w:val="00F01853"/>
    <w:rsid w:val="00F01BE3"/>
    <w:rsid w:val="00F11028"/>
    <w:rsid w:val="00F12365"/>
    <w:rsid w:val="00F157A9"/>
    <w:rsid w:val="00F212B3"/>
    <w:rsid w:val="00F212CF"/>
    <w:rsid w:val="00F21773"/>
    <w:rsid w:val="00F22440"/>
    <w:rsid w:val="00F23143"/>
    <w:rsid w:val="00F31292"/>
    <w:rsid w:val="00F35FB9"/>
    <w:rsid w:val="00F40DF6"/>
    <w:rsid w:val="00F5570C"/>
    <w:rsid w:val="00F5780D"/>
    <w:rsid w:val="00F61378"/>
    <w:rsid w:val="00F641E7"/>
    <w:rsid w:val="00F65AA6"/>
    <w:rsid w:val="00F664C7"/>
    <w:rsid w:val="00F71484"/>
    <w:rsid w:val="00F7160E"/>
    <w:rsid w:val="00F913CD"/>
    <w:rsid w:val="00F92CCB"/>
    <w:rsid w:val="00FA20BA"/>
    <w:rsid w:val="00FA3BDE"/>
    <w:rsid w:val="00FA58EB"/>
    <w:rsid w:val="00FB06DF"/>
    <w:rsid w:val="00FB2F1B"/>
    <w:rsid w:val="00FB2F28"/>
    <w:rsid w:val="00FB4A82"/>
    <w:rsid w:val="00FC0CC2"/>
    <w:rsid w:val="00FD5DE3"/>
    <w:rsid w:val="00FE3C93"/>
    <w:rsid w:val="00FE7E4D"/>
    <w:rsid w:val="00FF3CC6"/>
    <w:rsid w:val="00FF4628"/>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E63C"/>
  <w15:chartTrackingRefBased/>
  <w15:docId w15:val="{F4B3977C-C1FF-4F28-A062-8E2C3C5F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00"/>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2627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100"/>
    <w:rPr>
      <w:color w:val="0563C1" w:themeColor="hyperlink"/>
      <w:u w:val="single"/>
    </w:rPr>
  </w:style>
  <w:style w:type="paragraph" w:styleId="BodyText">
    <w:name w:val="Body Text"/>
    <w:basedOn w:val="Normal"/>
    <w:link w:val="BodyTextChar"/>
    <w:uiPriority w:val="1"/>
    <w:semiHidden/>
    <w:unhideWhenUsed/>
    <w:qFormat/>
    <w:rsid w:val="00461100"/>
    <w:rPr>
      <w:sz w:val="28"/>
      <w:szCs w:val="28"/>
    </w:rPr>
  </w:style>
  <w:style w:type="character" w:customStyle="1" w:styleId="BodyTextChar">
    <w:name w:val="Body Text Char"/>
    <w:basedOn w:val="DefaultParagraphFont"/>
    <w:link w:val="BodyText"/>
    <w:uiPriority w:val="1"/>
    <w:semiHidden/>
    <w:rsid w:val="00461100"/>
    <w:rPr>
      <w:rFonts w:ascii="Arial" w:eastAsia="Arial" w:hAnsi="Arial" w:cs="Arial"/>
      <w:kern w:val="0"/>
      <w:sz w:val="28"/>
      <w:szCs w:val="28"/>
      <w14:ligatures w14:val="none"/>
    </w:rPr>
  </w:style>
  <w:style w:type="paragraph" w:customStyle="1" w:styleId="TableParagraph">
    <w:name w:val="Table Paragraph"/>
    <w:basedOn w:val="Normal"/>
    <w:uiPriority w:val="1"/>
    <w:qFormat/>
    <w:rsid w:val="00461100"/>
  </w:style>
  <w:style w:type="paragraph" w:customStyle="1" w:styleId="Default">
    <w:name w:val="Default"/>
    <w:rsid w:val="00461100"/>
    <w:pPr>
      <w:autoSpaceDE w:val="0"/>
      <w:autoSpaceDN w:val="0"/>
      <w:adjustRightInd w:val="0"/>
      <w:spacing w:after="0" w:line="240" w:lineRule="auto"/>
    </w:pPr>
    <w:rPr>
      <w:rFonts w:ascii="Arial" w:hAnsi="Arial" w:cs="Arial"/>
      <w:color w:val="000000"/>
      <w:kern w:val="0"/>
      <w:sz w:val="24"/>
      <w:szCs w:val="24"/>
      <w14:ligatures w14:val="none"/>
    </w:rPr>
  </w:style>
  <w:style w:type="table" w:styleId="TableGrid">
    <w:name w:val="Table Grid"/>
    <w:basedOn w:val="TableNormal"/>
    <w:rsid w:val="00461100"/>
    <w:pPr>
      <w:spacing w:after="0" w:line="240" w:lineRule="auto"/>
    </w:pPr>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DE3"/>
    <w:pPr>
      <w:tabs>
        <w:tab w:val="center" w:pos="4513"/>
        <w:tab w:val="right" w:pos="9026"/>
      </w:tabs>
    </w:pPr>
  </w:style>
  <w:style w:type="character" w:customStyle="1" w:styleId="HeaderChar">
    <w:name w:val="Header Char"/>
    <w:basedOn w:val="DefaultParagraphFont"/>
    <w:link w:val="Header"/>
    <w:uiPriority w:val="99"/>
    <w:rsid w:val="00FD5DE3"/>
    <w:rPr>
      <w:rFonts w:ascii="Arial" w:eastAsia="Arial" w:hAnsi="Arial" w:cs="Arial"/>
      <w:kern w:val="0"/>
      <w14:ligatures w14:val="none"/>
    </w:rPr>
  </w:style>
  <w:style w:type="paragraph" w:styleId="Footer">
    <w:name w:val="footer"/>
    <w:basedOn w:val="Normal"/>
    <w:link w:val="FooterChar"/>
    <w:uiPriority w:val="99"/>
    <w:unhideWhenUsed/>
    <w:rsid w:val="00FD5DE3"/>
    <w:pPr>
      <w:tabs>
        <w:tab w:val="center" w:pos="4513"/>
        <w:tab w:val="right" w:pos="9026"/>
      </w:tabs>
    </w:pPr>
  </w:style>
  <w:style w:type="character" w:customStyle="1" w:styleId="FooterChar">
    <w:name w:val="Footer Char"/>
    <w:basedOn w:val="DefaultParagraphFont"/>
    <w:link w:val="Footer"/>
    <w:uiPriority w:val="99"/>
    <w:rsid w:val="00FD5DE3"/>
    <w:rPr>
      <w:rFonts w:ascii="Arial" w:eastAsia="Arial" w:hAnsi="Arial" w:cs="Arial"/>
      <w:kern w:val="0"/>
      <w14:ligatures w14:val="none"/>
    </w:rPr>
  </w:style>
  <w:style w:type="paragraph" w:styleId="Revision">
    <w:name w:val="Revision"/>
    <w:hidden/>
    <w:uiPriority w:val="99"/>
    <w:semiHidden/>
    <w:rsid w:val="005933E6"/>
    <w:pPr>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CD6B0C"/>
    <w:rPr>
      <w:sz w:val="16"/>
      <w:szCs w:val="16"/>
    </w:rPr>
  </w:style>
  <w:style w:type="paragraph" w:styleId="CommentText">
    <w:name w:val="annotation text"/>
    <w:basedOn w:val="Normal"/>
    <w:link w:val="CommentTextChar"/>
    <w:uiPriority w:val="99"/>
    <w:unhideWhenUsed/>
    <w:rsid w:val="00CD6B0C"/>
    <w:rPr>
      <w:sz w:val="20"/>
      <w:szCs w:val="20"/>
    </w:rPr>
  </w:style>
  <w:style w:type="character" w:customStyle="1" w:styleId="CommentTextChar">
    <w:name w:val="Comment Text Char"/>
    <w:basedOn w:val="DefaultParagraphFont"/>
    <w:link w:val="CommentText"/>
    <w:uiPriority w:val="99"/>
    <w:rsid w:val="00CD6B0C"/>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D6B0C"/>
    <w:rPr>
      <w:b/>
      <w:bCs/>
    </w:rPr>
  </w:style>
  <w:style w:type="character" w:customStyle="1" w:styleId="CommentSubjectChar">
    <w:name w:val="Comment Subject Char"/>
    <w:basedOn w:val="CommentTextChar"/>
    <w:link w:val="CommentSubject"/>
    <w:uiPriority w:val="99"/>
    <w:semiHidden/>
    <w:rsid w:val="00CD6B0C"/>
    <w:rPr>
      <w:rFonts w:ascii="Arial" w:eastAsia="Arial" w:hAnsi="Arial" w:cs="Arial"/>
      <w:b/>
      <w:bCs/>
      <w:kern w:val="0"/>
      <w:sz w:val="20"/>
      <w:szCs w:val="20"/>
      <w14:ligatures w14:val="none"/>
    </w:rPr>
  </w:style>
  <w:style w:type="character" w:customStyle="1" w:styleId="Heading1Char">
    <w:name w:val="Heading 1 Char"/>
    <w:basedOn w:val="DefaultParagraphFont"/>
    <w:link w:val="Heading1"/>
    <w:uiPriority w:val="9"/>
    <w:rsid w:val="0026274C"/>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5573">
      <w:bodyDiv w:val="1"/>
      <w:marLeft w:val="0"/>
      <w:marRight w:val="0"/>
      <w:marTop w:val="0"/>
      <w:marBottom w:val="0"/>
      <w:divBdr>
        <w:top w:val="none" w:sz="0" w:space="0" w:color="auto"/>
        <w:left w:val="none" w:sz="0" w:space="0" w:color="auto"/>
        <w:bottom w:val="none" w:sz="0" w:space="0" w:color="auto"/>
        <w:right w:val="none" w:sz="0" w:space="0" w:color="auto"/>
      </w:divBdr>
    </w:div>
    <w:div w:id="1995717088">
      <w:bodyDiv w:val="1"/>
      <w:marLeft w:val="0"/>
      <w:marRight w:val="0"/>
      <w:marTop w:val="0"/>
      <w:marBottom w:val="0"/>
      <w:divBdr>
        <w:top w:val="none" w:sz="0" w:space="0" w:color="auto"/>
        <w:left w:val="none" w:sz="0" w:space="0" w:color="auto"/>
        <w:bottom w:val="none" w:sz="0" w:space="0" w:color="auto"/>
        <w:right w:val="none" w:sz="0" w:space="0" w:color="auto"/>
      </w:divBdr>
    </w:div>
    <w:div w:id="2127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F027-7C17-49B1-B51B-80965607E0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BDDE8494-279C-4235-A3E9-6E1AD4889B2F}">
  <ds:schemaRefs>
    <ds:schemaRef ds:uri="http://schemas.microsoft.com/sharepoint/v3/contenttype/forms"/>
  </ds:schemaRefs>
</ds:datastoreItem>
</file>

<file path=customXml/itemProps3.xml><?xml version="1.0" encoding="utf-8"?>
<ds:datastoreItem xmlns:ds="http://schemas.openxmlformats.org/officeDocument/2006/customXml" ds:itemID="{CD60C313-ED9B-45C6-94B5-9C754087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4FC8BD-34DE-41F5-8321-0154FDAC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120</cp:revision>
  <dcterms:created xsi:type="dcterms:W3CDTF">2023-10-02T09:52:00Z</dcterms:created>
  <dcterms:modified xsi:type="dcterms:W3CDTF">2023-10-02T15:21:00Z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