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E5B06" w14:textId="77777777" w:rsidR="002D35DC" w:rsidRPr="00591E8D" w:rsidRDefault="002D35DC" w:rsidP="002D35DC">
      <w:pPr>
        <w:rPr>
          <w:rFonts w:eastAsia="Times New Roman" w:cs="Times New Roman"/>
          <w:b/>
          <w:sz w:val="32"/>
          <w:szCs w:val="32"/>
        </w:rPr>
      </w:pPr>
      <w:r>
        <w:rPr>
          <w:b/>
          <w:noProof/>
          <w:color w:val="2B579A"/>
          <w:sz w:val="26"/>
          <w:szCs w:val="26"/>
          <w:shd w:val="clear" w:color="auto" w:fill="E6E6E6"/>
          <w:lang w:eastAsia="en-GB"/>
        </w:rPr>
        <w:drawing>
          <wp:anchor distT="0" distB="0" distL="114300" distR="114300" simplePos="0" relativeHeight="251659264" behindDoc="1" locked="0" layoutInCell="1" allowOverlap="1" wp14:anchorId="38BB4393" wp14:editId="031C33E6">
            <wp:simplePos x="0" y="0"/>
            <wp:positionH relativeFrom="margin">
              <wp:posOffset>5196205</wp:posOffset>
            </wp:positionH>
            <wp:positionV relativeFrom="paragraph">
              <wp:posOffset>0</wp:posOffset>
            </wp:positionV>
            <wp:extent cx="988695" cy="1133475"/>
            <wp:effectExtent l="0" t="0" r="1905" b="9525"/>
            <wp:wrapTight wrapText="bothSides">
              <wp:wrapPolygon edited="0">
                <wp:start x="0" y="0"/>
                <wp:lineTo x="0" y="21418"/>
                <wp:lineTo x="21225" y="21418"/>
                <wp:lineTo x="21225" y="0"/>
                <wp:lineTo x="0" y="0"/>
              </wp:wrapPolygon>
            </wp:wrapTight>
            <wp:docPr id="3" name="Picture 3" descr="logo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olou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88695" cy="113347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591E8D">
        <w:rPr>
          <w:rFonts w:eastAsia="Times New Roman" w:cs="Times New Roman"/>
          <w:b/>
          <w:sz w:val="32"/>
          <w:szCs w:val="32"/>
        </w:rPr>
        <w:t>BOARD OF MANAGEMENT</w:t>
      </w:r>
    </w:p>
    <w:p w14:paraId="2726DEAE" w14:textId="77777777" w:rsidR="002D35DC" w:rsidRPr="00591E8D" w:rsidRDefault="002D35DC" w:rsidP="002D35DC">
      <w:pPr>
        <w:widowControl/>
        <w:autoSpaceDE/>
        <w:autoSpaceDN/>
        <w:rPr>
          <w:rFonts w:eastAsia="Times New Roman" w:cs="Times New Roman"/>
          <w:b/>
          <w:sz w:val="32"/>
          <w:szCs w:val="32"/>
        </w:rPr>
      </w:pPr>
    </w:p>
    <w:p w14:paraId="19398976" w14:textId="77777777" w:rsidR="002D35DC" w:rsidRDefault="002D35DC" w:rsidP="002D35DC">
      <w:pPr>
        <w:widowControl/>
        <w:autoSpaceDE/>
        <w:autoSpaceDN/>
        <w:rPr>
          <w:rFonts w:eastAsia="Times New Roman" w:cs="Times New Roman"/>
          <w:b/>
          <w:sz w:val="32"/>
          <w:szCs w:val="32"/>
        </w:rPr>
      </w:pPr>
      <w:r w:rsidRPr="00591E8D">
        <w:rPr>
          <w:rFonts w:eastAsia="Times New Roman" w:cs="Times New Roman"/>
          <w:b/>
          <w:sz w:val="32"/>
          <w:szCs w:val="32"/>
        </w:rPr>
        <w:t>Finance &amp; Property Committee</w:t>
      </w:r>
    </w:p>
    <w:p w14:paraId="4F5B3BF3" w14:textId="77777777" w:rsidR="002D35DC" w:rsidRDefault="002D35DC" w:rsidP="002D35DC">
      <w:pPr>
        <w:widowControl/>
        <w:autoSpaceDE/>
        <w:autoSpaceDN/>
        <w:rPr>
          <w:rFonts w:eastAsia="Times New Roman" w:cs="Times New Roman"/>
          <w:b/>
          <w:sz w:val="32"/>
          <w:szCs w:val="32"/>
        </w:rPr>
      </w:pPr>
    </w:p>
    <w:p w14:paraId="7A17A913" w14:textId="711493FD" w:rsidR="002D35DC" w:rsidRPr="00591E8D" w:rsidRDefault="002D35DC" w:rsidP="002D35DC">
      <w:pPr>
        <w:widowControl/>
        <w:autoSpaceDE/>
        <w:autoSpaceDN/>
        <w:rPr>
          <w:rFonts w:eastAsia="Times New Roman" w:cs="Times New Roman"/>
          <w:sz w:val="28"/>
          <w:szCs w:val="28"/>
        </w:rPr>
      </w:pPr>
      <w:r>
        <w:rPr>
          <w:rFonts w:eastAsia="Times New Roman" w:cs="Times New Roman"/>
          <w:sz w:val="28"/>
          <w:szCs w:val="28"/>
        </w:rPr>
        <w:t xml:space="preserve">Tuesday 28 February </w:t>
      </w:r>
      <w:r w:rsidRPr="1BAA0BB5">
        <w:rPr>
          <w:rFonts w:eastAsia="Times New Roman" w:cs="Times New Roman"/>
          <w:sz w:val="28"/>
          <w:szCs w:val="28"/>
        </w:rPr>
        <w:t>202</w:t>
      </w:r>
      <w:r>
        <w:rPr>
          <w:rFonts w:eastAsia="Times New Roman" w:cs="Times New Roman"/>
          <w:sz w:val="28"/>
          <w:szCs w:val="28"/>
        </w:rPr>
        <w:t>3</w:t>
      </w:r>
      <w:r w:rsidRPr="00591E8D">
        <w:rPr>
          <w:rFonts w:eastAsia="Times New Roman" w:cs="Times New Roman"/>
          <w:sz w:val="28"/>
          <w:szCs w:val="28"/>
        </w:rPr>
        <w:t xml:space="preserve"> at 5.00pm</w:t>
      </w:r>
    </w:p>
    <w:p w14:paraId="78BE28E6" w14:textId="7FC2463B" w:rsidR="002D35DC" w:rsidRDefault="002D35DC" w:rsidP="002D35DC">
      <w:pPr>
        <w:widowControl/>
        <w:autoSpaceDE/>
        <w:autoSpaceDN/>
        <w:rPr>
          <w:rFonts w:eastAsia="Times New Roman" w:cs="Times New Roman"/>
          <w:sz w:val="28"/>
          <w:szCs w:val="28"/>
        </w:rPr>
      </w:pPr>
      <w:r>
        <w:rPr>
          <w:noProof/>
          <w:color w:val="2B579A"/>
          <w:shd w:val="clear" w:color="auto" w:fill="E6E6E6"/>
        </w:rPr>
        <mc:AlternateContent>
          <mc:Choice Requires="wps">
            <w:drawing>
              <wp:anchor distT="0" distB="0" distL="114300" distR="114300" simplePos="0" relativeHeight="251660288" behindDoc="0" locked="0" layoutInCell="1" allowOverlap="1" wp14:anchorId="6BFFBBB2" wp14:editId="5BA92695">
                <wp:simplePos x="0" y="0"/>
                <wp:positionH relativeFrom="column">
                  <wp:posOffset>-95249</wp:posOffset>
                </wp:positionH>
                <wp:positionV relativeFrom="paragraph">
                  <wp:posOffset>204469</wp:posOffset>
                </wp:positionV>
                <wp:extent cx="621030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210300" cy="0"/>
                        </a:xfrm>
                        <a:prstGeom prst="line">
                          <a:avLst/>
                        </a:prstGeom>
                        <a:noFill/>
                        <a:ln w="19050"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4247D4AB" id="Straight Connector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16.1pt" to="481.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" strokeweight="1.5pt">
                <o:lock v:ext="edit" shapetype="f"/>
              </v:line>
            </w:pict>
          </mc:Fallback>
        </mc:AlternateContent>
      </w:r>
      <w:r>
        <w:rPr>
          <w:rFonts w:eastAsia="Times New Roman" w:cs="Times New Roman"/>
          <w:sz w:val="28"/>
          <w:szCs w:val="28"/>
        </w:rPr>
        <w:t>Microsoft Teams</w:t>
      </w:r>
    </w:p>
    <w:p w14:paraId="3233E815" w14:textId="77777777" w:rsidR="002D35DC" w:rsidRPr="00591E8D" w:rsidRDefault="002D35DC" w:rsidP="002D35DC">
      <w:pPr>
        <w:widowControl/>
        <w:autoSpaceDE/>
        <w:autoSpaceDN/>
        <w:rPr>
          <w:rFonts w:eastAsia="Times New Roman" w:cs="Times New Roman"/>
          <w:b/>
          <w:sz w:val="20"/>
        </w:rPr>
      </w:pPr>
    </w:p>
    <w:p w14:paraId="0C5B3018" w14:textId="77777777" w:rsidR="002D35DC" w:rsidRPr="000275E8" w:rsidRDefault="002D35DC" w:rsidP="002D35DC">
      <w:pPr>
        <w:spacing w:before="1"/>
        <w:rPr>
          <w:b/>
          <w:i/>
          <w:sz w:val="24"/>
        </w:rPr>
      </w:pPr>
      <w:r w:rsidRPr="000275E8">
        <w:rPr>
          <w:b/>
          <w:i/>
          <w:sz w:val="24"/>
        </w:rPr>
        <w:t>Draft confirmed by Chair</w:t>
      </w:r>
    </w:p>
    <w:p w14:paraId="2150C09E" w14:textId="77777777" w:rsidR="002D35DC" w:rsidRPr="000275E8" w:rsidRDefault="002D35DC" w:rsidP="002D35DC">
      <w:pPr>
        <w:pStyle w:val="BodyText"/>
        <w:rPr>
          <w:b/>
          <w:i/>
          <w:sz w:val="20"/>
        </w:rPr>
      </w:pPr>
    </w:p>
    <w:p w14:paraId="66B1A1AE" w14:textId="77777777" w:rsidR="002D35DC" w:rsidRPr="000275E8" w:rsidRDefault="002D35DC" w:rsidP="002D35DC">
      <w:pPr>
        <w:pStyle w:val="BodyText"/>
        <w:spacing w:before="7"/>
        <w:rPr>
          <w:sz w:val="15"/>
        </w:rPr>
      </w:pPr>
    </w:p>
    <w:tbl>
      <w:tblPr>
        <w:tblW w:w="9639" w:type="dxa"/>
        <w:tblInd w:w="-5" w:type="dxa"/>
        <w:tblLayout w:type="fixed"/>
        <w:tblCellMar>
          <w:left w:w="0" w:type="dxa"/>
          <w:right w:w="0" w:type="dxa"/>
        </w:tblCellMar>
        <w:tblLook w:val="01E0" w:firstRow="1" w:lastRow="1" w:firstColumn="1" w:lastColumn="1" w:noHBand="0" w:noVBand="0"/>
      </w:tblPr>
      <w:tblGrid>
        <w:gridCol w:w="2268"/>
        <w:gridCol w:w="3544"/>
        <w:gridCol w:w="3827"/>
      </w:tblGrid>
      <w:tr w:rsidR="00494A52" w:rsidRPr="000275E8" w14:paraId="30A2CCBA" w14:textId="77777777" w:rsidTr="00494A52">
        <w:trPr>
          <w:trHeight w:val="253"/>
        </w:trPr>
        <w:tc>
          <w:tcPr>
            <w:tcW w:w="2268" w:type="dxa"/>
          </w:tcPr>
          <w:p w14:paraId="1C04F087" w14:textId="78DE3F0F" w:rsidR="00494A52" w:rsidRPr="000275E8" w:rsidRDefault="00494A52" w:rsidP="00494A52">
            <w:pPr>
              <w:pStyle w:val="TableParagraph"/>
              <w:ind w:left="142"/>
              <w:rPr>
                <w:b/>
              </w:rPr>
            </w:pPr>
            <w:r w:rsidRPr="000275E8">
              <w:rPr>
                <w:b/>
              </w:rPr>
              <w:t>PRESENT:</w:t>
            </w:r>
          </w:p>
        </w:tc>
        <w:tc>
          <w:tcPr>
            <w:tcW w:w="3544" w:type="dxa"/>
          </w:tcPr>
          <w:p w14:paraId="048C2258" w14:textId="5706002D" w:rsidR="00494A52" w:rsidRDefault="00494A52" w:rsidP="00494A52">
            <w:pPr>
              <w:pStyle w:val="TableParagraph"/>
              <w:ind w:left="142"/>
            </w:pPr>
            <w:r>
              <w:t>D Fordyce (Chair)</w:t>
            </w:r>
          </w:p>
        </w:tc>
        <w:tc>
          <w:tcPr>
            <w:tcW w:w="3827" w:type="dxa"/>
          </w:tcPr>
          <w:p w14:paraId="0F0E3F65" w14:textId="32015235" w:rsidR="00494A52" w:rsidRPr="000275E8" w:rsidRDefault="00494A52" w:rsidP="00494A52">
            <w:pPr>
              <w:pStyle w:val="TableParagraph"/>
              <w:ind w:left="142"/>
            </w:pPr>
            <w:r w:rsidRPr="000275E8">
              <w:t>S Stirling</w:t>
            </w:r>
          </w:p>
        </w:tc>
      </w:tr>
      <w:tr w:rsidR="00494A52" w:rsidRPr="000275E8" w14:paraId="0160523F" w14:textId="77777777" w:rsidTr="00494A52">
        <w:trPr>
          <w:trHeight w:val="253"/>
        </w:trPr>
        <w:tc>
          <w:tcPr>
            <w:tcW w:w="2268" w:type="dxa"/>
          </w:tcPr>
          <w:p w14:paraId="4794748A" w14:textId="4D134F83" w:rsidR="00494A52" w:rsidRPr="000275E8" w:rsidRDefault="00494A52" w:rsidP="00494A52">
            <w:pPr>
              <w:pStyle w:val="TableParagraph"/>
              <w:ind w:left="142"/>
              <w:rPr>
                <w:b/>
              </w:rPr>
            </w:pPr>
          </w:p>
        </w:tc>
        <w:tc>
          <w:tcPr>
            <w:tcW w:w="3544" w:type="dxa"/>
          </w:tcPr>
          <w:p w14:paraId="2547B44A" w14:textId="77777777" w:rsidR="00494A52" w:rsidRPr="000275E8" w:rsidRDefault="00494A52" w:rsidP="00494A52">
            <w:pPr>
              <w:pStyle w:val="TableParagraph"/>
              <w:ind w:left="142"/>
            </w:pPr>
            <w:r>
              <w:t>G Robertson</w:t>
            </w:r>
          </w:p>
        </w:tc>
        <w:tc>
          <w:tcPr>
            <w:tcW w:w="3827" w:type="dxa"/>
          </w:tcPr>
          <w:p w14:paraId="4ADC52C6" w14:textId="77BB92D8" w:rsidR="00494A52" w:rsidRPr="000275E8" w:rsidRDefault="00494A52" w:rsidP="00494A52">
            <w:pPr>
              <w:pStyle w:val="TableParagraph"/>
              <w:ind w:left="142"/>
            </w:pPr>
            <w:r>
              <w:t>B Lawrie</w:t>
            </w:r>
          </w:p>
        </w:tc>
      </w:tr>
      <w:tr w:rsidR="00494A52" w:rsidRPr="000275E8" w14:paraId="2FA140EC" w14:textId="77777777" w:rsidTr="00494A52">
        <w:trPr>
          <w:trHeight w:val="253"/>
        </w:trPr>
        <w:tc>
          <w:tcPr>
            <w:tcW w:w="2268" w:type="dxa"/>
          </w:tcPr>
          <w:p w14:paraId="673FE5F8" w14:textId="77777777" w:rsidR="00494A52" w:rsidRPr="000275E8" w:rsidRDefault="00494A52" w:rsidP="00494A52">
            <w:pPr>
              <w:pStyle w:val="TableParagraph"/>
              <w:ind w:left="142"/>
              <w:rPr>
                <w:rFonts w:ascii="Times New Roman"/>
                <w:sz w:val="18"/>
              </w:rPr>
            </w:pPr>
          </w:p>
        </w:tc>
        <w:tc>
          <w:tcPr>
            <w:tcW w:w="3544" w:type="dxa"/>
          </w:tcPr>
          <w:p w14:paraId="196645F2" w14:textId="77777777" w:rsidR="00494A52" w:rsidRPr="000275E8" w:rsidRDefault="00494A52" w:rsidP="00494A52">
            <w:pPr>
              <w:pStyle w:val="TableParagraph"/>
              <w:ind w:left="142"/>
            </w:pPr>
            <w:r>
              <w:t>L O’Donnell</w:t>
            </w:r>
          </w:p>
        </w:tc>
        <w:tc>
          <w:tcPr>
            <w:tcW w:w="3827" w:type="dxa"/>
          </w:tcPr>
          <w:p w14:paraId="0396149B" w14:textId="71FD4F45" w:rsidR="00494A52" w:rsidRPr="000275E8" w:rsidRDefault="00494A52" w:rsidP="00494A52">
            <w:pPr>
              <w:pStyle w:val="TableParagraph"/>
              <w:ind w:left="142"/>
            </w:pPr>
            <w:r>
              <w:t>R McLellan</w:t>
            </w:r>
          </w:p>
        </w:tc>
      </w:tr>
      <w:tr w:rsidR="00494A52" w:rsidRPr="000275E8" w14:paraId="0E7FC356" w14:textId="77777777" w:rsidTr="00494A52">
        <w:trPr>
          <w:trHeight w:val="253"/>
        </w:trPr>
        <w:tc>
          <w:tcPr>
            <w:tcW w:w="2268" w:type="dxa"/>
          </w:tcPr>
          <w:p w14:paraId="58446391" w14:textId="77777777" w:rsidR="00494A52" w:rsidRPr="000275E8" w:rsidRDefault="00494A52" w:rsidP="00494A52">
            <w:pPr>
              <w:pStyle w:val="TableParagraph"/>
              <w:ind w:left="142"/>
              <w:rPr>
                <w:rFonts w:ascii="Times New Roman"/>
                <w:sz w:val="18"/>
              </w:rPr>
            </w:pPr>
          </w:p>
        </w:tc>
        <w:tc>
          <w:tcPr>
            <w:tcW w:w="3544" w:type="dxa"/>
          </w:tcPr>
          <w:p w14:paraId="52AC969A" w14:textId="77777777" w:rsidR="00494A52" w:rsidRPr="000275E8" w:rsidRDefault="00494A52" w:rsidP="00494A52">
            <w:pPr>
              <w:pStyle w:val="TableParagraph"/>
              <w:ind w:left="142"/>
            </w:pPr>
            <w:r w:rsidRPr="000275E8">
              <w:t>S Hewitt</w:t>
            </w:r>
          </w:p>
        </w:tc>
        <w:tc>
          <w:tcPr>
            <w:tcW w:w="3827" w:type="dxa"/>
          </w:tcPr>
          <w:p w14:paraId="421A857C" w14:textId="1DD6EC00" w:rsidR="00494A52" w:rsidRPr="000275E8" w:rsidRDefault="00494A52" w:rsidP="00494A52">
            <w:pPr>
              <w:pStyle w:val="TableParagraph"/>
              <w:ind w:left="142"/>
            </w:pPr>
            <w:r>
              <w:t>J Buchanan</w:t>
            </w:r>
          </w:p>
        </w:tc>
      </w:tr>
      <w:tr w:rsidR="002D35DC" w:rsidRPr="000275E8" w14:paraId="439AFF25" w14:textId="77777777" w:rsidTr="00494A52">
        <w:trPr>
          <w:trHeight w:val="253"/>
        </w:trPr>
        <w:tc>
          <w:tcPr>
            <w:tcW w:w="2268" w:type="dxa"/>
          </w:tcPr>
          <w:p w14:paraId="56757330" w14:textId="77777777" w:rsidR="002D35DC" w:rsidRPr="000275E8" w:rsidRDefault="002D35DC" w:rsidP="00AA7EA0">
            <w:pPr>
              <w:pStyle w:val="TableParagraph"/>
              <w:ind w:left="142"/>
              <w:rPr>
                <w:rFonts w:ascii="Times New Roman"/>
                <w:sz w:val="18"/>
              </w:rPr>
            </w:pPr>
          </w:p>
        </w:tc>
        <w:tc>
          <w:tcPr>
            <w:tcW w:w="3544" w:type="dxa"/>
          </w:tcPr>
          <w:p w14:paraId="72D0D412" w14:textId="77777777" w:rsidR="002D35DC" w:rsidRPr="000275E8" w:rsidRDefault="002D35DC" w:rsidP="00AA7EA0">
            <w:pPr>
              <w:pStyle w:val="TableParagraph"/>
              <w:ind w:left="142"/>
            </w:pPr>
            <w:r>
              <w:rPr>
                <w:bCs/>
              </w:rPr>
              <w:t xml:space="preserve">B Carmichael </w:t>
            </w:r>
          </w:p>
        </w:tc>
        <w:tc>
          <w:tcPr>
            <w:tcW w:w="3827" w:type="dxa"/>
          </w:tcPr>
          <w:p w14:paraId="5064BC5C" w14:textId="3EB99ECC" w:rsidR="002D35DC" w:rsidRPr="000275E8" w:rsidRDefault="002D35DC" w:rsidP="00AA7EA0">
            <w:pPr>
              <w:pStyle w:val="TableParagraph"/>
              <w:ind w:left="142"/>
            </w:pPr>
          </w:p>
        </w:tc>
      </w:tr>
    </w:tbl>
    <w:p w14:paraId="51547B15" w14:textId="77777777" w:rsidR="000D2DAC" w:rsidRDefault="000D2DAC"/>
    <w:tbl>
      <w:tblPr>
        <w:tblW w:w="9639" w:type="dxa"/>
        <w:tblInd w:w="-5" w:type="dxa"/>
        <w:tblLayout w:type="fixed"/>
        <w:tblCellMar>
          <w:left w:w="0" w:type="dxa"/>
          <w:right w:w="0" w:type="dxa"/>
        </w:tblCellMar>
        <w:tblLook w:val="01E0" w:firstRow="1" w:lastRow="1" w:firstColumn="1" w:lastColumn="1" w:noHBand="0" w:noVBand="0"/>
      </w:tblPr>
      <w:tblGrid>
        <w:gridCol w:w="2268"/>
        <w:gridCol w:w="3544"/>
        <w:gridCol w:w="3827"/>
      </w:tblGrid>
      <w:tr w:rsidR="002D35DC" w:rsidRPr="000275E8" w14:paraId="3AFC6E58" w14:textId="77777777" w:rsidTr="00494A52">
        <w:trPr>
          <w:trHeight w:val="253"/>
        </w:trPr>
        <w:tc>
          <w:tcPr>
            <w:tcW w:w="2268" w:type="dxa"/>
          </w:tcPr>
          <w:p w14:paraId="7727F39F" w14:textId="3F27625C" w:rsidR="002D35DC" w:rsidRPr="000275E8" w:rsidRDefault="000D2DAC" w:rsidP="00AA7EA0">
            <w:pPr>
              <w:pStyle w:val="TableParagraph"/>
              <w:ind w:left="142"/>
              <w:rPr>
                <w:rFonts w:ascii="Times New Roman"/>
                <w:sz w:val="18"/>
              </w:rPr>
            </w:pPr>
            <w:r w:rsidRPr="000275E8">
              <w:rPr>
                <w:b/>
              </w:rPr>
              <w:t>IN ATTENDANCE:</w:t>
            </w:r>
          </w:p>
        </w:tc>
        <w:tc>
          <w:tcPr>
            <w:tcW w:w="3544" w:type="dxa"/>
          </w:tcPr>
          <w:p w14:paraId="52BA1232" w14:textId="76BFC8B6" w:rsidR="002D35DC" w:rsidRPr="000275E8" w:rsidRDefault="002D35DC" w:rsidP="000D2DAC">
            <w:pPr>
              <w:pStyle w:val="TableParagraph"/>
            </w:pPr>
            <w:r>
              <w:t xml:space="preserve">   </w:t>
            </w:r>
            <w:r w:rsidRPr="000275E8">
              <w:t>J Grace (Vice Principal)</w:t>
            </w:r>
          </w:p>
        </w:tc>
        <w:tc>
          <w:tcPr>
            <w:tcW w:w="3827" w:type="dxa"/>
          </w:tcPr>
          <w:p w14:paraId="4758F6AF" w14:textId="1EE58F37" w:rsidR="002D35DC" w:rsidRPr="000275E8" w:rsidRDefault="002D35DC" w:rsidP="00AA7EA0">
            <w:pPr>
              <w:pStyle w:val="TableParagraph"/>
              <w:ind w:left="142"/>
            </w:pPr>
            <w:r>
              <w:t>A Ross (Head of IT)</w:t>
            </w:r>
          </w:p>
        </w:tc>
      </w:tr>
      <w:tr w:rsidR="002D35DC" w:rsidRPr="000275E8" w14:paraId="1C8C199D" w14:textId="77777777" w:rsidTr="00494A52">
        <w:trPr>
          <w:trHeight w:val="249"/>
        </w:trPr>
        <w:tc>
          <w:tcPr>
            <w:tcW w:w="2268" w:type="dxa"/>
          </w:tcPr>
          <w:p w14:paraId="0121E67C" w14:textId="77777777" w:rsidR="002D35DC" w:rsidRPr="000275E8" w:rsidRDefault="002D35DC" w:rsidP="00AA7EA0">
            <w:pPr>
              <w:pStyle w:val="TableParagraph"/>
              <w:ind w:left="142"/>
              <w:rPr>
                <w:rFonts w:ascii="Times New Roman"/>
                <w:sz w:val="18"/>
              </w:rPr>
            </w:pPr>
          </w:p>
        </w:tc>
        <w:tc>
          <w:tcPr>
            <w:tcW w:w="3544" w:type="dxa"/>
          </w:tcPr>
          <w:p w14:paraId="0C93E596" w14:textId="77777777" w:rsidR="002D35DC" w:rsidRPr="000275E8" w:rsidRDefault="002D35DC" w:rsidP="00AA7EA0">
            <w:pPr>
              <w:pStyle w:val="TableParagraph"/>
              <w:ind w:left="142"/>
            </w:pPr>
            <w:r w:rsidRPr="000275E8">
              <w:t>J Carnegie (Vice Principal)</w:t>
            </w:r>
          </w:p>
        </w:tc>
        <w:tc>
          <w:tcPr>
            <w:tcW w:w="3827" w:type="dxa"/>
          </w:tcPr>
          <w:p w14:paraId="20DB6A5C" w14:textId="77777777" w:rsidR="002D35DC" w:rsidRPr="000275E8" w:rsidRDefault="002D35DC" w:rsidP="00AA7EA0">
            <w:pPr>
              <w:pStyle w:val="TableParagraph"/>
              <w:ind w:left="142"/>
            </w:pPr>
            <w:r w:rsidRPr="000275E8">
              <w:t>B Ferguson (Head of Finance)</w:t>
            </w:r>
          </w:p>
        </w:tc>
      </w:tr>
      <w:tr w:rsidR="002D35DC" w:rsidRPr="000275E8" w14:paraId="5CE86D95" w14:textId="77777777" w:rsidTr="00494A52">
        <w:trPr>
          <w:trHeight w:val="60"/>
        </w:trPr>
        <w:tc>
          <w:tcPr>
            <w:tcW w:w="2268" w:type="dxa"/>
          </w:tcPr>
          <w:p w14:paraId="45BF511F" w14:textId="77777777" w:rsidR="002D35DC" w:rsidRPr="000275E8" w:rsidRDefault="002D35DC" w:rsidP="00AA7EA0">
            <w:pPr>
              <w:pStyle w:val="TableParagraph"/>
              <w:ind w:left="142"/>
              <w:rPr>
                <w:rFonts w:ascii="Times New Roman"/>
                <w:sz w:val="18"/>
              </w:rPr>
            </w:pPr>
          </w:p>
        </w:tc>
        <w:tc>
          <w:tcPr>
            <w:tcW w:w="3544" w:type="dxa"/>
          </w:tcPr>
          <w:p w14:paraId="5797F37B" w14:textId="77777777" w:rsidR="002D35DC" w:rsidRPr="000275E8" w:rsidRDefault="002D35DC" w:rsidP="00AA7EA0">
            <w:pPr>
              <w:pStyle w:val="TableParagraph"/>
              <w:ind w:left="142"/>
            </w:pPr>
            <w:r w:rsidRPr="000275E8">
              <w:t>S Taylor (Vice Principal)</w:t>
            </w:r>
          </w:p>
        </w:tc>
        <w:tc>
          <w:tcPr>
            <w:tcW w:w="3827" w:type="dxa"/>
          </w:tcPr>
          <w:p w14:paraId="7B649656" w14:textId="54620FD6" w:rsidR="002D35DC" w:rsidRPr="000275E8" w:rsidRDefault="002D35DC" w:rsidP="00AA7EA0">
            <w:pPr>
              <w:pStyle w:val="TableParagraph"/>
              <w:ind w:left="142"/>
            </w:pPr>
            <w:r>
              <w:t>B Grace (Head of Estates)</w:t>
            </w:r>
          </w:p>
        </w:tc>
      </w:tr>
      <w:tr w:rsidR="002D35DC" w:rsidRPr="000275E8" w14:paraId="0CE111C2" w14:textId="77777777" w:rsidTr="00494A52">
        <w:trPr>
          <w:trHeight w:val="264"/>
        </w:trPr>
        <w:tc>
          <w:tcPr>
            <w:tcW w:w="2268" w:type="dxa"/>
          </w:tcPr>
          <w:p w14:paraId="5BC0CF35" w14:textId="77777777" w:rsidR="002D35DC" w:rsidRDefault="002D35DC" w:rsidP="00AA7EA0">
            <w:pPr>
              <w:pStyle w:val="TableParagraph"/>
              <w:ind w:left="142"/>
              <w:rPr>
                <w:rFonts w:ascii="Times New Roman"/>
                <w:sz w:val="18"/>
              </w:rPr>
            </w:pPr>
          </w:p>
          <w:p w14:paraId="0EDA1B8B" w14:textId="77777777" w:rsidR="002D35DC" w:rsidRPr="000275E8" w:rsidRDefault="002D35DC" w:rsidP="00AA7EA0">
            <w:pPr>
              <w:pStyle w:val="TableParagraph"/>
              <w:rPr>
                <w:rFonts w:ascii="Times New Roman"/>
                <w:sz w:val="18"/>
              </w:rPr>
            </w:pPr>
          </w:p>
        </w:tc>
        <w:tc>
          <w:tcPr>
            <w:tcW w:w="3544" w:type="dxa"/>
          </w:tcPr>
          <w:p w14:paraId="605F5D90" w14:textId="7A6FD579" w:rsidR="002D35DC" w:rsidRPr="000275E8" w:rsidRDefault="000D2DAC" w:rsidP="00494A52">
            <w:pPr>
              <w:pStyle w:val="TableParagraph"/>
              <w:ind w:left="142"/>
            </w:pPr>
            <w:r>
              <w:t>P Muir (Board Administrator)</w:t>
            </w:r>
          </w:p>
        </w:tc>
        <w:tc>
          <w:tcPr>
            <w:tcW w:w="3827" w:type="dxa"/>
          </w:tcPr>
          <w:p w14:paraId="459554C0" w14:textId="77777777" w:rsidR="002D35DC" w:rsidRPr="000275E8" w:rsidRDefault="002D35DC" w:rsidP="00AA7EA0">
            <w:pPr>
              <w:pStyle w:val="TableParagraph"/>
              <w:ind w:left="142"/>
            </w:pPr>
          </w:p>
        </w:tc>
      </w:tr>
    </w:tbl>
    <w:p w14:paraId="3173084F" w14:textId="77777777" w:rsidR="002D35DC" w:rsidRDefault="002D35DC" w:rsidP="002D35DC">
      <w:pPr>
        <w:pStyle w:val="BodyText"/>
        <w:ind w:left="142"/>
        <w:rPr>
          <w:b/>
          <w:sz w:val="13"/>
        </w:rPr>
      </w:pPr>
    </w:p>
    <w:tbl>
      <w:tblPr>
        <w:tblW w:w="9781" w:type="dxa"/>
        <w:tblInd w:w="-147" w:type="dxa"/>
        <w:tblLayout w:type="fixed"/>
        <w:tblCellMar>
          <w:left w:w="0" w:type="dxa"/>
          <w:right w:w="0" w:type="dxa"/>
        </w:tblCellMar>
        <w:tblLook w:val="01E0" w:firstRow="1" w:lastRow="1" w:firstColumn="1" w:lastColumn="1" w:noHBand="0" w:noVBand="0"/>
      </w:tblPr>
      <w:tblGrid>
        <w:gridCol w:w="709"/>
        <w:gridCol w:w="9072"/>
      </w:tblGrid>
      <w:tr w:rsidR="002D35DC" w14:paraId="1450EE19" w14:textId="77777777" w:rsidTr="0073564D">
        <w:trPr>
          <w:trHeight w:val="537"/>
        </w:trPr>
        <w:tc>
          <w:tcPr>
            <w:tcW w:w="709" w:type="dxa"/>
          </w:tcPr>
          <w:p w14:paraId="25128775" w14:textId="77777777" w:rsidR="002D35DC" w:rsidRPr="00E63100" w:rsidRDefault="002D35DC" w:rsidP="00017328">
            <w:pPr>
              <w:pStyle w:val="TableParagraph"/>
              <w:numPr>
                <w:ilvl w:val="0"/>
                <w:numId w:val="1"/>
              </w:numPr>
              <w:ind w:left="711" w:hanging="425"/>
              <w:jc w:val="both"/>
              <w:rPr>
                <w:b/>
              </w:rPr>
            </w:pPr>
          </w:p>
        </w:tc>
        <w:tc>
          <w:tcPr>
            <w:tcW w:w="9072" w:type="dxa"/>
          </w:tcPr>
          <w:p w14:paraId="52E3554A" w14:textId="77777777" w:rsidR="002D35DC" w:rsidRDefault="002D35DC" w:rsidP="00017328">
            <w:pPr>
              <w:pStyle w:val="TableParagraph"/>
              <w:tabs>
                <w:tab w:val="left" w:pos="428"/>
                <w:tab w:val="left" w:pos="950"/>
              </w:tabs>
              <w:ind w:left="69"/>
              <w:rPr>
                <w:b/>
              </w:rPr>
            </w:pPr>
            <w:r w:rsidRPr="00F13742">
              <w:rPr>
                <w:b/>
              </w:rPr>
              <w:t>WELCOME</w:t>
            </w:r>
          </w:p>
          <w:p w14:paraId="764BE427" w14:textId="77777777" w:rsidR="002D35DC" w:rsidRDefault="002D35DC" w:rsidP="00017328">
            <w:pPr>
              <w:pStyle w:val="TableParagraph"/>
              <w:tabs>
                <w:tab w:val="left" w:pos="428"/>
                <w:tab w:val="left" w:pos="950"/>
              </w:tabs>
              <w:ind w:left="69"/>
              <w:rPr>
                <w:bCs/>
              </w:rPr>
            </w:pPr>
          </w:p>
          <w:p w14:paraId="587C9810" w14:textId="04C02097" w:rsidR="002D35DC" w:rsidRDefault="002D35DC" w:rsidP="00017328">
            <w:pPr>
              <w:pStyle w:val="TableParagraph"/>
              <w:tabs>
                <w:tab w:val="left" w:pos="428"/>
                <w:tab w:val="left" w:pos="950"/>
              </w:tabs>
              <w:ind w:left="69"/>
              <w:rPr>
                <w:bCs/>
              </w:rPr>
            </w:pPr>
            <w:r>
              <w:rPr>
                <w:bCs/>
              </w:rPr>
              <w:t>D Fordyce welcomed everyone to the meeting and welcomed J Buchanan to her first Finance &amp; Property meeting.</w:t>
            </w:r>
          </w:p>
          <w:p w14:paraId="3EE28D3B" w14:textId="77777777" w:rsidR="002D35DC" w:rsidRPr="00D77B9F" w:rsidRDefault="002D35DC" w:rsidP="00017328">
            <w:pPr>
              <w:pStyle w:val="TableParagraph"/>
              <w:tabs>
                <w:tab w:val="left" w:pos="428"/>
                <w:tab w:val="left" w:pos="950"/>
              </w:tabs>
              <w:ind w:left="69"/>
              <w:rPr>
                <w:bCs/>
              </w:rPr>
            </w:pPr>
          </w:p>
        </w:tc>
      </w:tr>
      <w:tr w:rsidR="002D35DC" w14:paraId="6998D0B3" w14:textId="77777777" w:rsidTr="0073564D">
        <w:trPr>
          <w:trHeight w:val="506"/>
        </w:trPr>
        <w:tc>
          <w:tcPr>
            <w:tcW w:w="709" w:type="dxa"/>
          </w:tcPr>
          <w:p w14:paraId="7FCAEA81" w14:textId="77777777" w:rsidR="002D35DC" w:rsidRPr="00E63100" w:rsidRDefault="002D35DC" w:rsidP="00017328">
            <w:pPr>
              <w:pStyle w:val="TableParagraph"/>
              <w:numPr>
                <w:ilvl w:val="0"/>
                <w:numId w:val="1"/>
              </w:numPr>
              <w:ind w:left="711" w:hanging="425"/>
              <w:jc w:val="both"/>
              <w:rPr>
                <w:b/>
              </w:rPr>
            </w:pPr>
          </w:p>
        </w:tc>
        <w:tc>
          <w:tcPr>
            <w:tcW w:w="9072" w:type="dxa"/>
          </w:tcPr>
          <w:p w14:paraId="26934443" w14:textId="77777777" w:rsidR="002D35DC" w:rsidRDefault="002D35DC" w:rsidP="00017328">
            <w:pPr>
              <w:pStyle w:val="TableParagraph"/>
              <w:tabs>
                <w:tab w:val="left" w:pos="428"/>
                <w:tab w:val="left" w:pos="950"/>
              </w:tabs>
              <w:ind w:left="69"/>
              <w:rPr>
                <w:b/>
              </w:rPr>
            </w:pPr>
            <w:r w:rsidRPr="00F13742">
              <w:rPr>
                <w:b/>
              </w:rPr>
              <w:t>APOLOGIES</w:t>
            </w:r>
          </w:p>
          <w:p w14:paraId="7AAE794E" w14:textId="77777777" w:rsidR="002D35DC" w:rsidRDefault="002D35DC" w:rsidP="00017328">
            <w:pPr>
              <w:pStyle w:val="TableParagraph"/>
              <w:ind w:left="69"/>
              <w:rPr>
                <w:bCs/>
              </w:rPr>
            </w:pPr>
          </w:p>
          <w:p w14:paraId="1270A3AB" w14:textId="3D4272B4" w:rsidR="002D35DC" w:rsidRDefault="002D35DC" w:rsidP="00017328">
            <w:pPr>
              <w:pStyle w:val="TableParagraph"/>
              <w:ind w:left="69"/>
            </w:pPr>
            <w:r w:rsidRPr="007E3192">
              <w:rPr>
                <w:bCs/>
              </w:rPr>
              <w:t>Apologies were received from</w:t>
            </w:r>
            <w:r>
              <w:rPr>
                <w:bCs/>
              </w:rPr>
              <w:t xml:space="preserve"> </w:t>
            </w:r>
            <w:r>
              <w:t xml:space="preserve">D Mackenzie  </w:t>
            </w:r>
          </w:p>
          <w:p w14:paraId="06439431" w14:textId="77777777" w:rsidR="002D35DC" w:rsidRPr="00A12903" w:rsidRDefault="002D35DC" w:rsidP="00017328">
            <w:pPr>
              <w:pStyle w:val="TableParagraph"/>
              <w:ind w:left="69"/>
              <w:rPr>
                <w:b/>
              </w:rPr>
            </w:pPr>
          </w:p>
        </w:tc>
      </w:tr>
      <w:tr w:rsidR="002D35DC" w14:paraId="0A96391E" w14:textId="77777777" w:rsidTr="0073564D">
        <w:trPr>
          <w:trHeight w:val="505"/>
        </w:trPr>
        <w:tc>
          <w:tcPr>
            <w:tcW w:w="709" w:type="dxa"/>
          </w:tcPr>
          <w:p w14:paraId="268B4602" w14:textId="77777777" w:rsidR="002D35DC" w:rsidRPr="00E63100" w:rsidRDefault="002D35DC" w:rsidP="00017328">
            <w:pPr>
              <w:pStyle w:val="TableParagraph"/>
              <w:numPr>
                <w:ilvl w:val="0"/>
                <w:numId w:val="1"/>
              </w:numPr>
              <w:ind w:left="711" w:hanging="425"/>
              <w:jc w:val="both"/>
              <w:rPr>
                <w:b/>
              </w:rPr>
            </w:pPr>
          </w:p>
        </w:tc>
        <w:tc>
          <w:tcPr>
            <w:tcW w:w="9072" w:type="dxa"/>
          </w:tcPr>
          <w:p w14:paraId="4809928B" w14:textId="77777777" w:rsidR="002D35DC" w:rsidRDefault="002D35DC" w:rsidP="00017328">
            <w:pPr>
              <w:pStyle w:val="TableParagraph"/>
              <w:ind w:left="69"/>
              <w:rPr>
                <w:b/>
                <w:bCs/>
              </w:rPr>
            </w:pPr>
            <w:r w:rsidRPr="00715EE8">
              <w:rPr>
                <w:b/>
                <w:bCs/>
              </w:rPr>
              <w:t>DECLARATIONS OF INTEREST OR CONNECTION</w:t>
            </w:r>
          </w:p>
          <w:p w14:paraId="3247B3D7" w14:textId="77777777" w:rsidR="002D35DC" w:rsidRDefault="002D35DC" w:rsidP="00017328">
            <w:pPr>
              <w:pStyle w:val="TableParagraph"/>
              <w:ind w:left="69"/>
            </w:pPr>
          </w:p>
          <w:p w14:paraId="03CB14AD" w14:textId="508254EC" w:rsidR="002D35DC" w:rsidRDefault="002D35DC" w:rsidP="00017328">
            <w:pPr>
              <w:pStyle w:val="TableParagraph"/>
              <w:ind w:left="69"/>
            </w:pPr>
            <w:r>
              <w:t xml:space="preserve">G Robertson </w:t>
            </w:r>
            <w:r w:rsidR="00AF0D89">
              <w:t xml:space="preserve">noted his role as Chair of </w:t>
            </w:r>
            <w:r>
              <w:t>Gardyne Theatre Limited</w:t>
            </w:r>
            <w:r w:rsidR="00323DF6">
              <w:t xml:space="preserve"> (GTL)</w:t>
            </w:r>
            <w:r w:rsidR="00AF0D89">
              <w:t xml:space="preserve">, </w:t>
            </w:r>
            <w:r>
              <w:t xml:space="preserve">J Buchanan </w:t>
            </w:r>
            <w:r w:rsidR="00AF0D89">
              <w:t xml:space="preserve">noted she was employed by </w:t>
            </w:r>
            <w:r>
              <w:t>Angus Council</w:t>
            </w:r>
            <w:r w:rsidR="00AF0D89">
              <w:t xml:space="preserve"> but did not believe there was any </w:t>
            </w:r>
            <w:r w:rsidR="0092134D">
              <w:t>issue or interest or connection in respect of the proposed sale of Fairlie House (which was co-owned with the council).</w:t>
            </w:r>
            <w:r>
              <w:t xml:space="preserve"> </w:t>
            </w:r>
          </w:p>
          <w:p w14:paraId="20E4F4F6" w14:textId="77777777" w:rsidR="002D35DC" w:rsidRPr="007F1CB6" w:rsidRDefault="002D35DC" w:rsidP="00017328">
            <w:pPr>
              <w:pStyle w:val="TableParagraph"/>
              <w:tabs>
                <w:tab w:val="left" w:pos="428"/>
                <w:tab w:val="left" w:pos="950"/>
              </w:tabs>
              <w:ind w:left="69"/>
              <w:rPr>
                <w:bCs/>
              </w:rPr>
            </w:pPr>
          </w:p>
        </w:tc>
      </w:tr>
      <w:tr w:rsidR="002D35DC" w14:paraId="4B150339" w14:textId="77777777" w:rsidTr="0073564D">
        <w:trPr>
          <w:trHeight w:val="506"/>
        </w:trPr>
        <w:tc>
          <w:tcPr>
            <w:tcW w:w="709" w:type="dxa"/>
          </w:tcPr>
          <w:p w14:paraId="4D118B9D" w14:textId="77777777" w:rsidR="002D35DC" w:rsidRPr="00E63100" w:rsidRDefault="002D35DC" w:rsidP="00017328">
            <w:pPr>
              <w:pStyle w:val="TableParagraph"/>
              <w:numPr>
                <w:ilvl w:val="0"/>
                <w:numId w:val="1"/>
              </w:numPr>
              <w:ind w:left="711" w:hanging="425"/>
              <w:jc w:val="both"/>
              <w:rPr>
                <w:b/>
              </w:rPr>
            </w:pPr>
          </w:p>
        </w:tc>
        <w:tc>
          <w:tcPr>
            <w:tcW w:w="9072" w:type="dxa"/>
          </w:tcPr>
          <w:p w14:paraId="3525D4A3" w14:textId="77777777" w:rsidR="002D35DC" w:rsidRDefault="002D35DC" w:rsidP="00017328">
            <w:pPr>
              <w:pStyle w:val="TableParagraph"/>
              <w:tabs>
                <w:tab w:val="left" w:pos="428"/>
                <w:tab w:val="left" w:pos="950"/>
              </w:tabs>
              <w:ind w:left="69"/>
              <w:rPr>
                <w:b/>
              </w:rPr>
            </w:pPr>
            <w:r w:rsidRPr="00F13742">
              <w:rPr>
                <w:b/>
              </w:rPr>
              <w:t>MINUTES OF PREVIOUS MEETING</w:t>
            </w:r>
          </w:p>
          <w:p w14:paraId="075B3973" w14:textId="77777777" w:rsidR="002D35DC" w:rsidRDefault="002D35DC" w:rsidP="00017328">
            <w:pPr>
              <w:pStyle w:val="Default"/>
              <w:ind w:left="69"/>
              <w:rPr>
                <w:sz w:val="22"/>
                <w:szCs w:val="22"/>
              </w:rPr>
            </w:pPr>
          </w:p>
          <w:p w14:paraId="51B7A826" w14:textId="640B1879" w:rsidR="002D35DC" w:rsidRDefault="002D35DC" w:rsidP="00017328">
            <w:pPr>
              <w:pStyle w:val="Default"/>
              <w:ind w:left="69"/>
            </w:pPr>
            <w:r>
              <w:rPr>
                <w:sz w:val="22"/>
                <w:szCs w:val="22"/>
              </w:rPr>
              <w:t xml:space="preserve">The minute of the Finance and Property Committee meeting held on 26 September 2022 was approved as an accurate record. </w:t>
            </w:r>
          </w:p>
          <w:p w14:paraId="0DBA9C90" w14:textId="77777777" w:rsidR="002D35DC" w:rsidRPr="00A82E73" w:rsidRDefault="002D35DC" w:rsidP="00017328">
            <w:pPr>
              <w:pStyle w:val="TableParagraph"/>
              <w:tabs>
                <w:tab w:val="left" w:pos="428"/>
                <w:tab w:val="left" w:pos="950"/>
              </w:tabs>
              <w:ind w:left="69"/>
              <w:rPr>
                <w:bCs/>
              </w:rPr>
            </w:pPr>
          </w:p>
        </w:tc>
      </w:tr>
      <w:tr w:rsidR="002D35DC" w:rsidRPr="00715EE8" w14:paraId="3AD80648" w14:textId="77777777" w:rsidTr="0073564D">
        <w:trPr>
          <w:trHeight w:val="503"/>
        </w:trPr>
        <w:tc>
          <w:tcPr>
            <w:tcW w:w="709" w:type="dxa"/>
          </w:tcPr>
          <w:p w14:paraId="0029836B" w14:textId="36C9D554" w:rsidR="002D35DC" w:rsidRPr="00715EE8" w:rsidRDefault="002D35DC" w:rsidP="00017328">
            <w:pPr>
              <w:pStyle w:val="TableParagraph"/>
              <w:numPr>
                <w:ilvl w:val="0"/>
                <w:numId w:val="1"/>
              </w:numPr>
              <w:ind w:left="711" w:hanging="425"/>
              <w:jc w:val="both"/>
              <w:rPr>
                <w:b/>
              </w:rPr>
            </w:pPr>
            <w:r>
              <w:rPr>
                <w:b/>
              </w:rPr>
              <w:t xml:space="preserve"> </w:t>
            </w:r>
          </w:p>
        </w:tc>
        <w:tc>
          <w:tcPr>
            <w:tcW w:w="9072" w:type="dxa"/>
          </w:tcPr>
          <w:p w14:paraId="53A34DF3" w14:textId="77777777" w:rsidR="002D35DC" w:rsidRDefault="002D35DC" w:rsidP="00017328">
            <w:pPr>
              <w:pStyle w:val="TableParagraph"/>
              <w:tabs>
                <w:tab w:val="left" w:pos="428"/>
                <w:tab w:val="left" w:pos="950"/>
              </w:tabs>
              <w:ind w:left="69"/>
              <w:rPr>
                <w:b/>
              </w:rPr>
            </w:pPr>
            <w:r w:rsidRPr="00715EE8">
              <w:rPr>
                <w:b/>
              </w:rPr>
              <w:t>MATTERS ARISING</w:t>
            </w:r>
          </w:p>
          <w:p w14:paraId="3AF25851" w14:textId="77777777" w:rsidR="002D35DC" w:rsidRDefault="002D35DC" w:rsidP="00017328">
            <w:pPr>
              <w:pStyle w:val="TableParagraph"/>
              <w:tabs>
                <w:tab w:val="left" w:pos="428"/>
                <w:tab w:val="left" w:pos="950"/>
              </w:tabs>
              <w:ind w:left="69"/>
              <w:rPr>
                <w:b/>
              </w:rPr>
            </w:pPr>
          </w:p>
          <w:p w14:paraId="18BCD012" w14:textId="62601BD6" w:rsidR="002D35DC" w:rsidRDefault="002D35DC" w:rsidP="00017328">
            <w:pPr>
              <w:pStyle w:val="TableParagraph"/>
              <w:tabs>
                <w:tab w:val="left" w:pos="428"/>
                <w:tab w:val="left" w:pos="950"/>
              </w:tabs>
              <w:ind w:left="69"/>
            </w:pPr>
            <w:r>
              <w:rPr>
                <w:bCs/>
              </w:rPr>
              <w:t>J Carnegie confirmed that a</w:t>
            </w:r>
            <w:r w:rsidRPr="002A61F7">
              <w:rPr>
                <w:bCs/>
              </w:rPr>
              <w:t xml:space="preserve">ll outstanding Matters Arising </w:t>
            </w:r>
            <w:r>
              <w:rPr>
                <w:bCs/>
              </w:rPr>
              <w:t xml:space="preserve">are closed with the </w:t>
            </w:r>
            <w:r>
              <w:t>STEM Centre OBC</w:t>
            </w:r>
            <w:r w:rsidR="00C14290">
              <w:t xml:space="preserve"> item to be closed for now and </w:t>
            </w:r>
            <w:r>
              <w:t xml:space="preserve">taken forward under the </w:t>
            </w:r>
            <w:r w:rsidR="00C14290">
              <w:t xml:space="preserve">future </w:t>
            </w:r>
            <w:r>
              <w:t>Infrastructure Strategy.</w:t>
            </w:r>
          </w:p>
          <w:p w14:paraId="50EEF287" w14:textId="77777777" w:rsidR="006D219A" w:rsidRDefault="006D219A" w:rsidP="00017328">
            <w:pPr>
              <w:pStyle w:val="TableParagraph"/>
              <w:tabs>
                <w:tab w:val="left" w:pos="428"/>
                <w:tab w:val="left" w:pos="950"/>
              </w:tabs>
              <w:ind w:left="69"/>
            </w:pPr>
          </w:p>
          <w:p w14:paraId="6384BDD9" w14:textId="77777777" w:rsidR="006D219A" w:rsidRDefault="006D219A" w:rsidP="00017328">
            <w:pPr>
              <w:pStyle w:val="TableParagraph"/>
              <w:tabs>
                <w:tab w:val="left" w:pos="428"/>
                <w:tab w:val="left" w:pos="950"/>
              </w:tabs>
              <w:ind w:left="69"/>
            </w:pPr>
          </w:p>
          <w:p w14:paraId="5D039B65" w14:textId="77777777" w:rsidR="006D219A" w:rsidRDefault="006D219A" w:rsidP="00017328">
            <w:pPr>
              <w:pStyle w:val="TableParagraph"/>
              <w:tabs>
                <w:tab w:val="left" w:pos="428"/>
                <w:tab w:val="left" w:pos="950"/>
              </w:tabs>
              <w:ind w:left="69"/>
            </w:pPr>
          </w:p>
          <w:p w14:paraId="751C4DDD" w14:textId="77777777" w:rsidR="006D219A" w:rsidRDefault="006D219A" w:rsidP="00017328">
            <w:pPr>
              <w:pStyle w:val="TableParagraph"/>
              <w:tabs>
                <w:tab w:val="left" w:pos="428"/>
                <w:tab w:val="left" w:pos="950"/>
              </w:tabs>
              <w:ind w:left="69"/>
            </w:pPr>
          </w:p>
          <w:p w14:paraId="1DE76DDA" w14:textId="77777777" w:rsidR="006D219A" w:rsidRDefault="006D219A" w:rsidP="00017328">
            <w:pPr>
              <w:pStyle w:val="TableParagraph"/>
              <w:tabs>
                <w:tab w:val="left" w:pos="428"/>
                <w:tab w:val="left" w:pos="950"/>
              </w:tabs>
              <w:ind w:left="69"/>
            </w:pPr>
          </w:p>
          <w:p w14:paraId="1E86F7AA" w14:textId="77777777" w:rsidR="002D35DC" w:rsidRPr="00152051" w:rsidRDefault="002D35DC" w:rsidP="00017328">
            <w:pPr>
              <w:pStyle w:val="TableParagraph"/>
              <w:tabs>
                <w:tab w:val="left" w:pos="428"/>
                <w:tab w:val="left" w:pos="950"/>
              </w:tabs>
              <w:ind w:left="69"/>
              <w:rPr>
                <w:bCs/>
              </w:rPr>
            </w:pPr>
          </w:p>
        </w:tc>
      </w:tr>
      <w:tr w:rsidR="002D35DC" w:rsidRPr="00715EE8" w14:paraId="4CC2757F" w14:textId="77777777" w:rsidTr="0073564D">
        <w:tc>
          <w:tcPr>
            <w:tcW w:w="709" w:type="dxa"/>
            <w:vMerge w:val="restart"/>
          </w:tcPr>
          <w:p w14:paraId="0C75C39D" w14:textId="77777777" w:rsidR="002D35DC" w:rsidRPr="00715EE8" w:rsidRDefault="002D35DC" w:rsidP="00017328">
            <w:pPr>
              <w:pStyle w:val="TableParagraph"/>
              <w:numPr>
                <w:ilvl w:val="0"/>
                <w:numId w:val="1"/>
              </w:numPr>
              <w:ind w:left="711" w:hanging="425"/>
              <w:jc w:val="both"/>
              <w:rPr>
                <w:b/>
              </w:rPr>
            </w:pPr>
          </w:p>
        </w:tc>
        <w:tc>
          <w:tcPr>
            <w:tcW w:w="9072" w:type="dxa"/>
          </w:tcPr>
          <w:p w14:paraId="1CDE0E24" w14:textId="77777777" w:rsidR="002D35DC" w:rsidRDefault="002D35DC" w:rsidP="00017328">
            <w:pPr>
              <w:pStyle w:val="TableParagraph"/>
              <w:tabs>
                <w:tab w:val="left" w:pos="950"/>
              </w:tabs>
              <w:ind w:left="68"/>
              <w:rPr>
                <w:b/>
              </w:rPr>
            </w:pPr>
            <w:r w:rsidRPr="00715EE8">
              <w:rPr>
                <w:b/>
              </w:rPr>
              <w:t>FINANCE</w:t>
            </w:r>
          </w:p>
          <w:p w14:paraId="0DD14616" w14:textId="77777777" w:rsidR="002D35DC" w:rsidRPr="00715EE8" w:rsidRDefault="002D35DC" w:rsidP="00017328">
            <w:pPr>
              <w:pStyle w:val="TableParagraph"/>
              <w:tabs>
                <w:tab w:val="left" w:pos="950"/>
              </w:tabs>
              <w:ind w:left="68"/>
              <w:rPr>
                <w:b/>
              </w:rPr>
            </w:pPr>
          </w:p>
          <w:p w14:paraId="307A66A7" w14:textId="5EF6C9AF" w:rsidR="002D35DC" w:rsidRPr="00BD5C58" w:rsidRDefault="00FD7100" w:rsidP="00017328">
            <w:pPr>
              <w:pStyle w:val="TableParagraph"/>
              <w:numPr>
                <w:ilvl w:val="1"/>
                <w:numId w:val="1"/>
              </w:numPr>
              <w:tabs>
                <w:tab w:val="left" w:pos="950"/>
              </w:tabs>
              <w:ind w:left="68" w:firstLine="0"/>
              <w:rPr>
                <w:b/>
                <w:bCs/>
              </w:rPr>
            </w:pPr>
            <w:r>
              <w:rPr>
                <w:b/>
                <w:bCs/>
              </w:rPr>
              <w:t>Financial Sustainability</w:t>
            </w:r>
          </w:p>
          <w:p w14:paraId="1BDA31AC" w14:textId="77777777" w:rsidR="00FD7100" w:rsidRDefault="00FD7100" w:rsidP="00017328">
            <w:pPr>
              <w:pStyle w:val="TableParagraph"/>
              <w:tabs>
                <w:tab w:val="left" w:pos="950"/>
              </w:tabs>
              <w:ind w:left="950"/>
              <w:rPr>
                <w:bCs/>
              </w:rPr>
            </w:pPr>
          </w:p>
          <w:p w14:paraId="651C131B" w14:textId="48BFCE4F" w:rsidR="00E709B9" w:rsidRDefault="007365D7" w:rsidP="00C7478C">
            <w:pPr>
              <w:tabs>
                <w:tab w:val="left" w:pos="5954"/>
                <w:tab w:val="right" w:pos="10065"/>
              </w:tabs>
              <w:ind w:left="68"/>
              <w:rPr>
                <w:rFonts w:eastAsia="Calibri"/>
                <w:bCs/>
                <w:color w:val="000000"/>
                <w:lang w:eastAsia="en-GB"/>
              </w:rPr>
            </w:pPr>
            <w:r>
              <w:rPr>
                <w:lang w:eastAsia="en-GB"/>
              </w:rPr>
              <w:t>S Hewitt</w:t>
            </w:r>
            <w:r w:rsidR="00A35894">
              <w:rPr>
                <w:rFonts w:eastAsia="Calibri"/>
                <w:bCs/>
                <w:color w:val="000000"/>
                <w:lang w:eastAsia="en-GB"/>
              </w:rPr>
              <w:t xml:space="preserve"> </w:t>
            </w:r>
            <w:r w:rsidR="00017328">
              <w:rPr>
                <w:rFonts w:eastAsia="Calibri"/>
                <w:bCs/>
                <w:color w:val="000000"/>
                <w:lang w:eastAsia="en-GB"/>
              </w:rPr>
              <w:t xml:space="preserve">summarised work and discussions that were ongoing to help support future financial sustainability for the sector and for D&amp;A. </w:t>
            </w:r>
            <w:r w:rsidR="00CF6B65">
              <w:rPr>
                <w:rFonts w:eastAsia="Calibri"/>
                <w:bCs/>
                <w:color w:val="000000"/>
                <w:lang w:eastAsia="en-GB"/>
              </w:rPr>
              <w:t xml:space="preserve">This included </w:t>
            </w:r>
            <w:r w:rsidR="00661C01">
              <w:rPr>
                <w:rFonts w:eastAsia="Calibri"/>
                <w:bCs/>
                <w:color w:val="000000"/>
                <w:lang w:eastAsia="en-GB"/>
              </w:rPr>
              <w:t>national discussions and lobbying in respect of p</w:t>
            </w:r>
            <w:r w:rsidR="00CF6B65">
              <w:rPr>
                <w:rFonts w:eastAsia="Calibri"/>
                <w:bCs/>
                <w:color w:val="000000"/>
                <w:lang w:eastAsia="en-GB"/>
              </w:rPr>
              <w:t xml:space="preserve">otential </w:t>
            </w:r>
            <w:r w:rsidR="008C1B52">
              <w:rPr>
                <w:rFonts w:eastAsia="Calibri"/>
                <w:bCs/>
                <w:color w:val="000000"/>
                <w:lang w:eastAsia="en-GB"/>
              </w:rPr>
              <w:t>new</w:t>
            </w:r>
            <w:r w:rsidR="004333FB">
              <w:rPr>
                <w:rFonts w:eastAsia="Calibri"/>
                <w:bCs/>
                <w:color w:val="000000"/>
                <w:lang w:eastAsia="en-GB"/>
              </w:rPr>
              <w:t xml:space="preserve"> </w:t>
            </w:r>
            <w:r w:rsidR="00CF6B65">
              <w:rPr>
                <w:rFonts w:eastAsia="Calibri"/>
                <w:bCs/>
                <w:color w:val="000000"/>
                <w:lang w:eastAsia="en-GB"/>
              </w:rPr>
              <w:t xml:space="preserve">arrangements </w:t>
            </w:r>
            <w:r w:rsidR="00566888">
              <w:rPr>
                <w:rFonts w:eastAsia="Calibri"/>
                <w:bCs/>
                <w:color w:val="000000"/>
                <w:lang w:eastAsia="en-GB"/>
              </w:rPr>
              <w:t>around</w:t>
            </w:r>
            <w:r w:rsidR="00CF6B65">
              <w:rPr>
                <w:rFonts w:eastAsia="Calibri"/>
                <w:bCs/>
                <w:color w:val="000000"/>
                <w:lang w:eastAsia="en-GB"/>
              </w:rPr>
              <w:t xml:space="preserve"> student activity </w:t>
            </w:r>
            <w:r w:rsidR="00661C01">
              <w:rPr>
                <w:rFonts w:eastAsia="Calibri"/>
                <w:bCs/>
                <w:color w:val="000000"/>
                <w:lang w:eastAsia="en-GB"/>
              </w:rPr>
              <w:t xml:space="preserve">targets </w:t>
            </w:r>
            <w:r w:rsidR="00CF6B65">
              <w:rPr>
                <w:rFonts w:eastAsia="Calibri"/>
                <w:bCs/>
                <w:color w:val="000000"/>
                <w:lang w:eastAsia="en-GB"/>
              </w:rPr>
              <w:t xml:space="preserve">alongside </w:t>
            </w:r>
            <w:r w:rsidR="00661C01">
              <w:rPr>
                <w:rFonts w:eastAsia="Calibri"/>
                <w:bCs/>
                <w:color w:val="000000"/>
                <w:lang w:eastAsia="en-GB"/>
              </w:rPr>
              <w:t xml:space="preserve">modelling </w:t>
            </w:r>
            <w:r w:rsidR="00583F46">
              <w:rPr>
                <w:rFonts w:eastAsia="Calibri"/>
                <w:bCs/>
                <w:color w:val="000000"/>
                <w:lang w:eastAsia="en-GB"/>
              </w:rPr>
              <w:t>the impact of anticipated</w:t>
            </w:r>
            <w:r w:rsidR="00FD7100" w:rsidRPr="00FD7100">
              <w:rPr>
                <w:rFonts w:eastAsia="Calibri"/>
                <w:bCs/>
                <w:color w:val="000000"/>
                <w:lang w:eastAsia="en-GB"/>
              </w:rPr>
              <w:t xml:space="preserve"> </w:t>
            </w:r>
            <w:r w:rsidR="004333FB">
              <w:rPr>
                <w:rFonts w:eastAsia="Calibri"/>
                <w:bCs/>
                <w:color w:val="000000"/>
                <w:lang w:eastAsia="en-GB"/>
              </w:rPr>
              <w:t>financial reduc</w:t>
            </w:r>
            <w:r w:rsidR="004A718F">
              <w:rPr>
                <w:rFonts w:eastAsia="Calibri"/>
                <w:bCs/>
                <w:color w:val="000000"/>
                <w:lang w:eastAsia="en-GB"/>
              </w:rPr>
              <w:t>tions</w:t>
            </w:r>
            <w:r w:rsidR="00583F46">
              <w:rPr>
                <w:rFonts w:eastAsia="Calibri"/>
                <w:bCs/>
                <w:color w:val="000000"/>
                <w:lang w:eastAsia="en-GB"/>
              </w:rPr>
              <w:t>.</w:t>
            </w:r>
            <w:r w:rsidR="003543CF">
              <w:rPr>
                <w:rFonts w:eastAsia="Calibri"/>
                <w:bCs/>
                <w:color w:val="000000"/>
                <w:lang w:eastAsia="en-GB"/>
              </w:rPr>
              <w:t xml:space="preserve"> S</w:t>
            </w:r>
            <w:r>
              <w:rPr>
                <w:rFonts w:eastAsia="Calibri"/>
                <w:bCs/>
                <w:color w:val="000000"/>
                <w:lang w:eastAsia="en-GB"/>
              </w:rPr>
              <w:t xml:space="preserve"> Hewitt</w:t>
            </w:r>
            <w:r w:rsidR="003543CF">
              <w:rPr>
                <w:rFonts w:eastAsia="Calibri"/>
                <w:bCs/>
                <w:color w:val="000000"/>
                <w:lang w:eastAsia="en-GB"/>
              </w:rPr>
              <w:t xml:space="preserve"> noted the </w:t>
            </w:r>
            <w:r w:rsidR="00B42FFC">
              <w:rPr>
                <w:rFonts w:eastAsia="Calibri"/>
                <w:bCs/>
                <w:color w:val="000000"/>
                <w:lang w:eastAsia="en-GB"/>
              </w:rPr>
              <w:t>College will continue to model and plan for t</w:t>
            </w:r>
            <w:r w:rsidR="005A77F8">
              <w:rPr>
                <w:rFonts w:eastAsia="Calibri"/>
                <w:bCs/>
                <w:color w:val="000000"/>
                <w:lang w:eastAsia="en-GB"/>
              </w:rPr>
              <w:t>he</w:t>
            </w:r>
            <w:r w:rsidR="00B42FFC">
              <w:rPr>
                <w:rFonts w:eastAsia="Calibri"/>
                <w:bCs/>
                <w:color w:val="000000"/>
                <w:lang w:eastAsia="en-GB"/>
              </w:rPr>
              <w:t xml:space="preserve"> </w:t>
            </w:r>
            <w:r w:rsidR="00F03C72">
              <w:rPr>
                <w:rFonts w:eastAsia="Calibri"/>
                <w:bCs/>
                <w:color w:val="000000"/>
                <w:lang w:eastAsia="en-GB"/>
              </w:rPr>
              <w:t xml:space="preserve">expected funding announcement in the </w:t>
            </w:r>
            <w:r w:rsidR="00B42FFC">
              <w:rPr>
                <w:rFonts w:eastAsia="Calibri"/>
                <w:bCs/>
                <w:color w:val="000000"/>
                <w:lang w:eastAsia="en-GB"/>
              </w:rPr>
              <w:t xml:space="preserve">middle of March </w:t>
            </w:r>
            <w:r w:rsidR="00D5703D">
              <w:rPr>
                <w:rFonts w:eastAsia="Calibri"/>
                <w:bCs/>
                <w:color w:val="000000"/>
                <w:lang w:eastAsia="en-GB"/>
              </w:rPr>
              <w:t>2023</w:t>
            </w:r>
            <w:r w:rsidR="00E709B9">
              <w:rPr>
                <w:rFonts w:eastAsia="Calibri"/>
                <w:bCs/>
                <w:color w:val="000000"/>
                <w:lang w:eastAsia="en-GB"/>
              </w:rPr>
              <w:t>.</w:t>
            </w:r>
          </w:p>
          <w:p w14:paraId="41AE308C" w14:textId="77777777" w:rsidR="00E709B9" w:rsidRDefault="00E709B9" w:rsidP="00C7478C">
            <w:pPr>
              <w:tabs>
                <w:tab w:val="left" w:pos="5954"/>
                <w:tab w:val="right" w:pos="10065"/>
              </w:tabs>
              <w:ind w:left="68"/>
              <w:rPr>
                <w:rFonts w:eastAsia="Calibri"/>
                <w:bCs/>
                <w:color w:val="000000"/>
                <w:lang w:eastAsia="en-GB"/>
              </w:rPr>
            </w:pPr>
          </w:p>
          <w:p w14:paraId="64317161" w14:textId="73F11010" w:rsidR="008720E9" w:rsidRDefault="00E709B9" w:rsidP="00C7478C">
            <w:pPr>
              <w:tabs>
                <w:tab w:val="left" w:pos="5954"/>
                <w:tab w:val="right" w:pos="10065"/>
              </w:tabs>
              <w:ind w:left="68"/>
              <w:rPr>
                <w:rFonts w:eastAsia="Calibri"/>
                <w:bCs/>
                <w:color w:val="000000"/>
                <w:lang w:eastAsia="en-GB"/>
              </w:rPr>
            </w:pPr>
            <w:r>
              <w:rPr>
                <w:rFonts w:eastAsia="Calibri"/>
                <w:bCs/>
                <w:color w:val="000000"/>
                <w:lang w:eastAsia="en-GB"/>
              </w:rPr>
              <w:t>S Hewitt stated that national discussions centred around the funding levels plus discussion around potential reductions to activity (credit) levels of up to</w:t>
            </w:r>
            <w:r w:rsidR="008720E9">
              <w:rPr>
                <w:rFonts w:eastAsia="Calibri"/>
                <w:bCs/>
                <w:color w:val="000000"/>
                <w:lang w:eastAsia="en-GB"/>
              </w:rPr>
              <w:t xml:space="preserve"> 20%.</w:t>
            </w:r>
          </w:p>
          <w:p w14:paraId="00101423" w14:textId="77777777" w:rsidR="008720E9" w:rsidRDefault="008720E9" w:rsidP="00C7478C">
            <w:pPr>
              <w:tabs>
                <w:tab w:val="left" w:pos="5954"/>
                <w:tab w:val="right" w:pos="10065"/>
              </w:tabs>
              <w:ind w:left="68"/>
              <w:rPr>
                <w:rFonts w:eastAsia="Calibri"/>
                <w:bCs/>
                <w:color w:val="000000"/>
                <w:lang w:eastAsia="en-GB"/>
              </w:rPr>
            </w:pPr>
          </w:p>
          <w:p w14:paraId="3967386D" w14:textId="46209183" w:rsidR="00DD4213" w:rsidRDefault="000809F9" w:rsidP="00C7478C">
            <w:pPr>
              <w:tabs>
                <w:tab w:val="left" w:pos="5954"/>
                <w:tab w:val="right" w:pos="10065"/>
              </w:tabs>
              <w:ind w:left="68"/>
              <w:rPr>
                <w:bCs/>
              </w:rPr>
            </w:pPr>
            <w:r>
              <w:rPr>
                <w:bCs/>
              </w:rPr>
              <w:t>The key assumptions were discussed, and it was noted that under all of these it was clear that future financial forecasts were very challenging and that the sector as a whole was unsustainable without significant national policy</w:t>
            </w:r>
            <w:r w:rsidR="007F5D1D">
              <w:rPr>
                <w:bCs/>
              </w:rPr>
              <w:t xml:space="preserve">, </w:t>
            </w:r>
            <w:r w:rsidR="00953A65">
              <w:rPr>
                <w:bCs/>
              </w:rPr>
              <w:t>activity,</w:t>
            </w:r>
            <w:r>
              <w:rPr>
                <w:bCs/>
              </w:rPr>
              <w:t xml:space="preserve"> or funding changes. </w:t>
            </w:r>
          </w:p>
          <w:p w14:paraId="57D84813" w14:textId="77777777" w:rsidR="00DD4213" w:rsidRDefault="00DD4213" w:rsidP="00C7478C">
            <w:pPr>
              <w:tabs>
                <w:tab w:val="left" w:pos="5954"/>
                <w:tab w:val="right" w:pos="10065"/>
              </w:tabs>
              <w:ind w:left="68"/>
              <w:rPr>
                <w:bCs/>
              </w:rPr>
            </w:pPr>
          </w:p>
          <w:p w14:paraId="1F51E41C" w14:textId="0875EE96" w:rsidR="00DD4213" w:rsidRDefault="00DD4213" w:rsidP="00C7478C">
            <w:pPr>
              <w:pStyle w:val="TableParagraph"/>
              <w:tabs>
                <w:tab w:val="left" w:pos="950"/>
              </w:tabs>
              <w:ind w:left="68"/>
              <w:rPr>
                <w:bCs/>
              </w:rPr>
            </w:pPr>
            <w:r>
              <w:rPr>
                <w:bCs/>
              </w:rPr>
              <w:t>S Hewitt noted the College’s strength</w:t>
            </w:r>
            <w:r w:rsidR="008349C9">
              <w:rPr>
                <w:bCs/>
              </w:rPr>
              <w:t>s i</w:t>
            </w:r>
            <w:r>
              <w:rPr>
                <w:bCs/>
              </w:rPr>
              <w:t xml:space="preserve">n finding solutions and outlined discussions taking place nationally and directly with </w:t>
            </w:r>
            <w:r w:rsidR="007F5D1D">
              <w:rPr>
                <w:bCs/>
              </w:rPr>
              <w:t>the Scottish Funding Council (</w:t>
            </w:r>
            <w:r>
              <w:rPr>
                <w:bCs/>
              </w:rPr>
              <w:t>SFC</w:t>
            </w:r>
            <w:r w:rsidR="00AD18B2">
              <w:rPr>
                <w:bCs/>
              </w:rPr>
              <w:t>)</w:t>
            </w:r>
            <w:r>
              <w:rPr>
                <w:bCs/>
              </w:rPr>
              <w:t xml:space="preserve"> to look at potential opportunities and solutions.</w:t>
            </w:r>
          </w:p>
          <w:p w14:paraId="247FDAA6" w14:textId="77777777" w:rsidR="00D96262" w:rsidRDefault="00D96262" w:rsidP="00C7478C">
            <w:pPr>
              <w:pStyle w:val="TableParagraph"/>
              <w:tabs>
                <w:tab w:val="left" w:pos="950"/>
              </w:tabs>
              <w:ind w:left="68"/>
              <w:rPr>
                <w:bCs/>
              </w:rPr>
            </w:pPr>
          </w:p>
          <w:p w14:paraId="33B244B7" w14:textId="000708FC" w:rsidR="00FD7100" w:rsidRDefault="00AD18B2" w:rsidP="00C7478C">
            <w:pPr>
              <w:tabs>
                <w:tab w:val="left" w:pos="5954"/>
                <w:tab w:val="right" w:pos="10065"/>
              </w:tabs>
              <w:ind w:left="68"/>
              <w:rPr>
                <w:rFonts w:eastAsia="Calibri"/>
                <w:bCs/>
                <w:color w:val="000000"/>
                <w:lang w:eastAsia="en-GB"/>
              </w:rPr>
            </w:pPr>
            <w:r>
              <w:rPr>
                <w:rFonts w:eastAsia="Calibri"/>
                <w:bCs/>
                <w:color w:val="000000"/>
                <w:lang w:eastAsia="en-GB"/>
              </w:rPr>
              <w:t>Modelling was still ongoing</w:t>
            </w:r>
            <w:r w:rsidR="004319C9">
              <w:rPr>
                <w:rFonts w:eastAsia="Calibri"/>
                <w:bCs/>
                <w:color w:val="000000"/>
                <w:lang w:eastAsia="en-GB"/>
              </w:rPr>
              <w:t xml:space="preserve"> around </w:t>
            </w:r>
            <w:r w:rsidR="00623C59">
              <w:rPr>
                <w:rFonts w:eastAsia="Calibri"/>
                <w:bCs/>
                <w:color w:val="000000"/>
                <w:lang w:eastAsia="en-GB"/>
              </w:rPr>
              <w:t xml:space="preserve">the potential </w:t>
            </w:r>
            <w:r>
              <w:rPr>
                <w:rFonts w:eastAsia="Calibri"/>
                <w:bCs/>
                <w:color w:val="000000"/>
                <w:lang w:eastAsia="en-GB"/>
              </w:rPr>
              <w:t xml:space="preserve">of a </w:t>
            </w:r>
            <w:r w:rsidR="00623C59">
              <w:rPr>
                <w:rFonts w:eastAsia="Calibri"/>
                <w:bCs/>
                <w:color w:val="000000"/>
                <w:lang w:eastAsia="en-GB"/>
              </w:rPr>
              <w:t xml:space="preserve">6% </w:t>
            </w:r>
            <w:r>
              <w:rPr>
                <w:rFonts w:eastAsia="Calibri"/>
                <w:bCs/>
                <w:color w:val="000000"/>
                <w:lang w:eastAsia="en-GB"/>
              </w:rPr>
              <w:t xml:space="preserve">+ </w:t>
            </w:r>
            <w:r w:rsidR="00623C59">
              <w:rPr>
                <w:rFonts w:eastAsia="Calibri"/>
                <w:bCs/>
                <w:color w:val="000000"/>
                <w:lang w:eastAsia="en-GB"/>
              </w:rPr>
              <w:t>pay increase, however the College ha</w:t>
            </w:r>
            <w:r>
              <w:rPr>
                <w:rFonts w:eastAsia="Calibri"/>
                <w:bCs/>
                <w:color w:val="000000"/>
                <w:lang w:eastAsia="en-GB"/>
              </w:rPr>
              <w:t>d</w:t>
            </w:r>
            <w:r w:rsidR="00D96262">
              <w:rPr>
                <w:rFonts w:eastAsia="Calibri"/>
                <w:bCs/>
                <w:color w:val="000000"/>
                <w:lang w:eastAsia="en-GB"/>
              </w:rPr>
              <w:t xml:space="preserve"> only</w:t>
            </w:r>
            <w:r w:rsidR="00623C59">
              <w:rPr>
                <w:rFonts w:eastAsia="Calibri"/>
                <w:bCs/>
                <w:color w:val="000000"/>
                <w:lang w:eastAsia="en-GB"/>
              </w:rPr>
              <w:t xml:space="preserve"> budgeted for 2%</w:t>
            </w:r>
            <w:r>
              <w:rPr>
                <w:rFonts w:eastAsia="Calibri"/>
                <w:bCs/>
                <w:color w:val="000000"/>
                <w:lang w:eastAsia="en-GB"/>
              </w:rPr>
              <w:t>, with a 6% award adding c£1.4 million to the 2022/23 deficit</w:t>
            </w:r>
            <w:r w:rsidR="00623C59">
              <w:rPr>
                <w:rFonts w:eastAsia="Calibri"/>
                <w:bCs/>
                <w:color w:val="000000"/>
                <w:lang w:eastAsia="en-GB"/>
              </w:rPr>
              <w:t>.</w:t>
            </w:r>
            <w:r w:rsidR="00CE33E6">
              <w:rPr>
                <w:rFonts w:eastAsia="Calibri"/>
                <w:bCs/>
                <w:color w:val="000000"/>
                <w:lang w:eastAsia="en-GB"/>
              </w:rPr>
              <w:t xml:space="preserve"> </w:t>
            </w:r>
            <w:r w:rsidR="00FD7100" w:rsidRPr="00FD7100">
              <w:rPr>
                <w:rFonts w:eastAsia="Calibri"/>
                <w:bCs/>
                <w:color w:val="000000"/>
                <w:lang w:eastAsia="en-GB"/>
              </w:rPr>
              <w:t>J</w:t>
            </w:r>
            <w:r w:rsidR="008F7908">
              <w:rPr>
                <w:rFonts w:eastAsia="Calibri"/>
                <w:bCs/>
                <w:color w:val="000000"/>
                <w:lang w:eastAsia="en-GB"/>
              </w:rPr>
              <w:t> </w:t>
            </w:r>
            <w:r w:rsidR="007365D7">
              <w:rPr>
                <w:rFonts w:eastAsia="Calibri"/>
                <w:bCs/>
                <w:color w:val="000000"/>
                <w:lang w:eastAsia="en-GB"/>
              </w:rPr>
              <w:t>Carnegie</w:t>
            </w:r>
            <w:r w:rsidR="00665ECA">
              <w:rPr>
                <w:rFonts w:eastAsia="Calibri"/>
                <w:bCs/>
                <w:color w:val="000000"/>
                <w:lang w:eastAsia="en-GB"/>
              </w:rPr>
              <w:t xml:space="preserve"> highlighted the importance </w:t>
            </w:r>
            <w:r w:rsidR="00CE33E6">
              <w:rPr>
                <w:rFonts w:eastAsia="Calibri"/>
                <w:bCs/>
                <w:color w:val="000000"/>
                <w:lang w:eastAsia="en-GB"/>
              </w:rPr>
              <w:t xml:space="preserve">of waiting for </w:t>
            </w:r>
            <w:r w:rsidR="00D96262">
              <w:rPr>
                <w:rFonts w:eastAsia="Calibri"/>
                <w:bCs/>
                <w:color w:val="000000"/>
                <w:lang w:eastAsia="en-GB"/>
              </w:rPr>
              <w:t>the Sc</w:t>
            </w:r>
            <w:r w:rsidR="00C42EEA">
              <w:rPr>
                <w:rFonts w:eastAsia="Calibri"/>
                <w:bCs/>
                <w:color w:val="000000"/>
                <w:lang w:eastAsia="en-GB"/>
              </w:rPr>
              <w:t xml:space="preserve">ottish Funding Council </w:t>
            </w:r>
            <w:r w:rsidR="008F7908">
              <w:rPr>
                <w:rFonts w:eastAsia="Calibri"/>
                <w:bCs/>
                <w:color w:val="000000"/>
                <w:lang w:eastAsia="en-GB"/>
              </w:rPr>
              <w:t xml:space="preserve">announcement </w:t>
            </w:r>
            <w:r w:rsidR="00CE33E6">
              <w:rPr>
                <w:rFonts w:eastAsia="Calibri"/>
                <w:bCs/>
                <w:color w:val="000000"/>
                <w:lang w:eastAsia="en-GB"/>
              </w:rPr>
              <w:t>and</w:t>
            </w:r>
            <w:r w:rsidR="00FD7100" w:rsidRPr="00FD7100">
              <w:rPr>
                <w:rFonts w:eastAsia="Calibri"/>
                <w:bCs/>
                <w:color w:val="000000"/>
                <w:lang w:eastAsia="en-GB"/>
              </w:rPr>
              <w:t xml:space="preserve"> </w:t>
            </w:r>
            <w:r w:rsidR="00665ECA">
              <w:rPr>
                <w:rFonts w:eastAsia="Calibri"/>
                <w:bCs/>
                <w:color w:val="000000"/>
                <w:lang w:eastAsia="en-GB"/>
              </w:rPr>
              <w:t>b</w:t>
            </w:r>
            <w:r w:rsidR="00FD7100" w:rsidRPr="00FD7100">
              <w:rPr>
                <w:rFonts w:eastAsia="Calibri"/>
                <w:bCs/>
                <w:color w:val="000000"/>
                <w:lang w:eastAsia="en-GB"/>
              </w:rPr>
              <w:t xml:space="preserve">alancing what we can do with the resources </w:t>
            </w:r>
            <w:r w:rsidR="00665ECA">
              <w:rPr>
                <w:rFonts w:eastAsia="Calibri"/>
                <w:bCs/>
                <w:color w:val="000000"/>
                <w:lang w:eastAsia="en-GB"/>
              </w:rPr>
              <w:t xml:space="preserve">made </w:t>
            </w:r>
            <w:r w:rsidR="00FD7100" w:rsidRPr="00FD7100">
              <w:rPr>
                <w:rFonts w:eastAsia="Calibri"/>
                <w:bCs/>
                <w:color w:val="000000"/>
                <w:lang w:eastAsia="en-GB"/>
              </w:rPr>
              <w:t>available</w:t>
            </w:r>
            <w:r w:rsidR="00CE33E6">
              <w:rPr>
                <w:rFonts w:eastAsia="Calibri"/>
                <w:bCs/>
                <w:color w:val="000000"/>
                <w:lang w:eastAsia="en-GB"/>
              </w:rPr>
              <w:t>.</w:t>
            </w:r>
          </w:p>
          <w:p w14:paraId="27220D96" w14:textId="77777777" w:rsidR="00D96262" w:rsidRPr="00FD7100" w:rsidRDefault="00D96262" w:rsidP="00C7478C">
            <w:pPr>
              <w:tabs>
                <w:tab w:val="left" w:pos="5954"/>
                <w:tab w:val="right" w:pos="10065"/>
              </w:tabs>
              <w:ind w:left="68"/>
              <w:rPr>
                <w:rFonts w:eastAsia="Calibri"/>
                <w:bCs/>
                <w:color w:val="000000"/>
                <w:lang w:eastAsia="en-GB"/>
              </w:rPr>
            </w:pPr>
          </w:p>
          <w:p w14:paraId="1A9B012E" w14:textId="77777777" w:rsidR="005232E1" w:rsidRDefault="00FD7100" w:rsidP="00C7478C">
            <w:pPr>
              <w:tabs>
                <w:tab w:val="left" w:pos="5954"/>
                <w:tab w:val="right" w:pos="10065"/>
              </w:tabs>
              <w:ind w:left="68"/>
              <w:rPr>
                <w:rFonts w:eastAsia="Calibri"/>
                <w:bCs/>
                <w:color w:val="000000"/>
                <w:lang w:eastAsia="en-GB"/>
              </w:rPr>
            </w:pPr>
            <w:r w:rsidRPr="00FD7100">
              <w:rPr>
                <w:rFonts w:eastAsia="Calibri"/>
                <w:bCs/>
                <w:color w:val="000000"/>
                <w:lang w:eastAsia="en-GB"/>
              </w:rPr>
              <w:t>G</w:t>
            </w:r>
            <w:r w:rsidR="004A7102">
              <w:rPr>
                <w:rFonts w:eastAsia="Calibri"/>
                <w:bCs/>
                <w:color w:val="000000"/>
                <w:lang w:eastAsia="en-GB"/>
              </w:rPr>
              <w:t xml:space="preserve"> Robertson</w:t>
            </w:r>
            <w:r w:rsidR="00ED4517">
              <w:rPr>
                <w:rFonts w:eastAsia="Calibri"/>
                <w:bCs/>
                <w:color w:val="000000"/>
                <w:lang w:eastAsia="en-GB"/>
              </w:rPr>
              <w:t xml:space="preserve"> c</w:t>
            </w:r>
            <w:r w:rsidRPr="00FD7100">
              <w:rPr>
                <w:rFonts w:eastAsia="Calibri"/>
                <w:bCs/>
                <w:color w:val="000000"/>
                <w:lang w:eastAsia="en-GB"/>
              </w:rPr>
              <w:t>ompliment</w:t>
            </w:r>
            <w:r w:rsidR="00ED4517">
              <w:rPr>
                <w:rFonts w:eastAsia="Calibri"/>
                <w:bCs/>
                <w:color w:val="000000"/>
                <w:lang w:eastAsia="en-GB"/>
              </w:rPr>
              <w:t>ed how the</w:t>
            </w:r>
            <w:r w:rsidR="00A726E1">
              <w:rPr>
                <w:rFonts w:eastAsia="Calibri"/>
                <w:bCs/>
                <w:color w:val="000000"/>
                <w:lang w:eastAsia="en-GB"/>
              </w:rPr>
              <w:t xml:space="preserve"> College is managing and dealing with the</w:t>
            </w:r>
            <w:r w:rsidR="00ED4517">
              <w:rPr>
                <w:rFonts w:eastAsia="Calibri"/>
                <w:bCs/>
                <w:color w:val="000000"/>
                <w:lang w:eastAsia="en-GB"/>
              </w:rPr>
              <w:t xml:space="preserve"> financial</w:t>
            </w:r>
            <w:r w:rsidRPr="00FD7100">
              <w:rPr>
                <w:rFonts w:eastAsia="Calibri"/>
                <w:bCs/>
                <w:color w:val="000000"/>
                <w:lang w:eastAsia="en-GB"/>
              </w:rPr>
              <w:t xml:space="preserve"> challenges</w:t>
            </w:r>
            <w:r w:rsidR="008F7908">
              <w:rPr>
                <w:rFonts w:eastAsia="Calibri"/>
                <w:bCs/>
                <w:color w:val="000000"/>
                <w:lang w:eastAsia="en-GB"/>
              </w:rPr>
              <w:t xml:space="preserve"> and</w:t>
            </w:r>
            <w:r w:rsidR="00A726E1">
              <w:rPr>
                <w:rFonts w:eastAsia="Calibri"/>
                <w:bCs/>
                <w:color w:val="000000"/>
                <w:lang w:eastAsia="en-GB"/>
              </w:rPr>
              <w:t xml:space="preserve"> questioned whether t</w:t>
            </w:r>
            <w:r w:rsidRPr="00FD7100">
              <w:rPr>
                <w:rFonts w:eastAsia="Calibri"/>
                <w:bCs/>
                <w:color w:val="000000"/>
                <w:lang w:eastAsia="en-GB"/>
              </w:rPr>
              <w:t>eaching unions in colleges</w:t>
            </w:r>
            <w:r w:rsidR="00A726E1">
              <w:rPr>
                <w:rFonts w:eastAsia="Calibri"/>
                <w:bCs/>
                <w:color w:val="000000"/>
                <w:lang w:eastAsia="en-GB"/>
              </w:rPr>
              <w:t xml:space="preserve"> will strike due to the ongoing discussion of pay. </w:t>
            </w:r>
            <w:r w:rsidRPr="00FD7100">
              <w:rPr>
                <w:rFonts w:eastAsia="Calibri"/>
                <w:bCs/>
                <w:color w:val="000000"/>
                <w:lang w:eastAsia="en-GB"/>
              </w:rPr>
              <w:t>S Taylor</w:t>
            </w:r>
            <w:r w:rsidR="00A726E1">
              <w:rPr>
                <w:rFonts w:eastAsia="Calibri"/>
                <w:bCs/>
                <w:color w:val="000000"/>
                <w:lang w:eastAsia="en-GB"/>
              </w:rPr>
              <w:t xml:space="preserve"> stated n</w:t>
            </w:r>
            <w:r w:rsidRPr="00FD7100">
              <w:rPr>
                <w:rFonts w:eastAsia="Calibri"/>
                <w:bCs/>
                <w:color w:val="000000"/>
                <w:lang w:eastAsia="en-GB"/>
              </w:rPr>
              <w:t xml:space="preserve">egotiations </w:t>
            </w:r>
            <w:r w:rsidR="008F7908">
              <w:rPr>
                <w:rFonts w:eastAsia="Calibri"/>
                <w:bCs/>
                <w:color w:val="000000"/>
                <w:lang w:eastAsia="en-GB"/>
              </w:rPr>
              <w:t>were</w:t>
            </w:r>
            <w:r w:rsidR="00EE6378">
              <w:rPr>
                <w:rFonts w:eastAsia="Calibri"/>
                <w:bCs/>
                <w:color w:val="000000"/>
                <w:lang w:eastAsia="en-GB"/>
              </w:rPr>
              <w:t xml:space="preserve"> </w:t>
            </w:r>
            <w:r w:rsidRPr="00FD7100">
              <w:rPr>
                <w:rFonts w:eastAsia="Calibri"/>
                <w:bCs/>
                <w:color w:val="000000"/>
                <w:lang w:eastAsia="en-GB"/>
              </w:rPr>
              <w:t>ongoing at a national level</w:t>
            </w:r>
            <w:r w:rsidR="008F7908">
              <w:rPr>
                <w:rFonts w:eastAsia="Calibri"/>
                <w:bCs/>
                <w:color w:val="000000"/>
                <w:lang w:eastAsia="en-GB"/>
              </w:rPr>
              <w:t xml:space="preserve"> but that a </w:t>
            </w:r>
            <w:r w:rsidR="00F060E7">
              <w:rPr>
                <w:rFonts w:eastAsia="Calibri"/>
                <w:bCs/>
                <w:color w:val="000000"/>
                <w:lang w:eastAsia="en-GB"/>
              </w:rPr>
              <w:t>d</w:t>
            </w:r>
            <w:r w:rsidRPr="00FD7100">
              <w:rPr>
                <w:rFonts w:eastAsia="Calibri"/>
                <w:bCs/>
                <w:color w:val="000000"/>
                <w:lang w:eastAsia="en-GB"/>
              </w:rPr>
              <w:t xml:space="preserve">ispute </w:t>
            </w:r>
            <w:r w:rsidR="00F060E7">
              <w:rPr>
                <w:rFonts w:eastAsia="Calibri"/>
                <w:bCs/>
                <w:color w:val="000000"/>
                <w:lang w:eastAsia="en-GB"/>
              </w:rPr>
              <w:t xml:space="preserve">has been </w:t>
            </w:r>
            <w:r w:rsidRPr="00FD7100">
              <w:rPr>
                <w:rFonts w:eastAsia="Calibri"/>
                <w:bCs/>
                <w:color w:val="000000"/>
                <w:lang w:eastAsia="en-GB"/>
              </w:rPr>
              <w:t>declared</w:t>
            </w:r>
            <w:r w:rsidR="00EE6378">
              <w:rPr>
                <w:rFonts w:eastAsia="Calibri"/>
                <w:bCs/>
                <w:color w:val="000000"/>
                <w:lang w:eastAsia="en-GB"/>
              </w:rPr>
              <w:t xml:space="preserve"> and an</w:t>
            </w:r>
            <w:r w:rsidRPr="00FD7100">
              <w:rPr>
                <w:rFonts w:eastAsia="Calibri"/>
                <w:bCs/>
                <w:color w:val="000000"/>
                <w:lang w:eastAsia="en-GB"/>
              </w:rPr>
              <w:t xml:space="preserve"> EIS </w:t>
            </w:r>
            <w:r w:rsidR="00F060E7">
              <w:rPr>
                <w:rFonts w:eastAsia="Calibri"/>
                <w:bCs/>
                <w:color w:val="000000"/>
                <w:lang w:eastAsia="en-GB"/>
              </w:rPr>
              <w:t xml:space="preserve">consultative </w:t>
            </w:r>
            <w:r w:rsidRPr="00FD7100">
              <w:rPr>
                <w:rFonts w:eastAsia="Calibri"/>
                <w:bCs/>
                <w:color w:val="000000"/>
                <w:lang w:eastAsia="en-GB"/>
              </w:rPr>
              <w:t>ballot on industrial action</w:t>
            </w:r>
            <w:r w:rsidR="00F060E7">
              <w:rPr>
                <w:rFonts w:eastAsia="Calibri"/>
                <w:bCs/>
                <w:color w:val="000000"/>
                <w:lang w:eastAsia="en-GB"/>
              </w:rPr>
              <w:t xml:space="preserve"> was being progressed.  S Taylor noted that it was likely that there would be strike action if a resolution was not </w:t>
            </w:r>
            <w:r w:rsidR="005232E1">
              <w:rPr>
                <w:rFonts w:eastAsia="Calibri"/>
                <w:bCs/>
                <w:color w:val="000000"/>
                <w:lang w:eastAsia="en-GB"/>
              </w:rPr>
              <w:t>possible.</w:t>
            </w:r>
          </w:p>
          <w:p w14:paraId="6D8BF496" w14:textId="77777777" w:rsidR="005232E1" w:rsidRDefault="005232E1" w:rsidP="00C7478C">
            <w:pPr>
              <w:tabs>
                <w:tab w:val="left" w:pos="5954"/>
                <w:tab w:val="right" w:pos="10065"/>
              </w:tabs>
              <w:ind w:left="68"/>
              <w:rPr>
                <w:rFonts w:eastAsia="Calibri"/>
                <w:bCs/>
                <w:color w:val="000000"/>
                <w:lang w:eastAsia="en-GB"/>
              </w:rPr>
            </w:pPr>
          </w:p>
          <w:p w14:paraId="0C211476" w14:textId="2DCC969B" w:rsidR="00FD7100" w:rsidRPr="00FD7100" w:rsidRDefault="005232E1" w:rsidP="00C7478C">
            <w:pPr>
              <w:tabs>
                <w:tab w:val="left" w:pos="5954"/>
                <w:tab w:val="right" w:pos="10065"/>
              </w:tabs>
              <w:ind w:left="68"/>
              <w:rPr>
                <w:rFonts w:eastAsia="Calibri"/>
                <w:bCs/>
                <w:color w:val="000000"/>
                <w:lang w:eastAsia="en-GB"/>
              </w:rPr>
            </w:pPr>
            <w:r>
              <w:rPr>
                <w:rFonts w:eastAsia="Calibri"/>
                <w:bCs/>
                <w:color w:val="000000"/>
                <w:lang w:eastAsia="en-GB"/>
              </w:rPr>
              <w:t xml:space="preserve">On-going planning and communication with unions and staff was noted, with </w:t>
            </w:r>
            <w:r w:rsidR="001F4BCB">
              <w:rPr>
                <w:rFonts w:eastAsia="Calibri"/>
                <w:bCs/>
                <w:color w:val="000000"/>
                <w:lang w:eastAsia="en-GB"/>
              </w:rPr>
              <w:t>similar timelines to the savings plan of 2022 envisaged.</w:t>
            </w:r>
            <w:r>
              <w:rPr>
                <w:rFonts w:eastAsia="Calibri"/>
                <w:bCs/>
                <w:color w:val="000000"/>
                <w:lang w:eastAsia="en-GB"/>
              </w:rPr>
              <w:t xml:space="preserve"> </w:t>
            </w:r>
            <w:r w:rsidR="00FD7100" w:rsidRPr="00FD7100">
              <w:rPr>
                <w:rFonts w:eastAsia="Calibri"/>
                <w:bCs/>
                <w:color w:val="000000"/>
                <w:lang w:eastAsia="en-GB"/>
              </w:rPr>
              <w:t xml:space="preserve"> </w:t>
            </w:r>
          </w:p>
          <w:p w14:paraId="51EB5902" w14:textId="362BB90F" w:rsidR="002D35DC" w:rsidRPr="009B3482" w:rsidRDefault="002D35DC" w:rsidP="00017328">
            <w:pPr>
              <w:pStyle w:val="TableParagraph"/>
              <w:tabs>
                <w:tab w:val="left" w:pos="950"/>
              </w:tabs>
              <w:rPr>
                <w:bCs/>
              </w:rPr>
            </w:pPr>
          </w:p>
        </w:tc>
      </w:tr>
      <w:tr w:rsidR="002D35DC" w:rsidRPr="00715EE8" w14:paraId="594C6384" w14:textId="77777777" w:rsidTr="0073564D">
        <w:tc>
          <w:tcPr>
            <w:tcW w:w="709" w:type="dxa"/>
            <w:vMerge/>
          </w:tcPr>
          <w:p w14:paraId="5B2265D2" w14:textId="77777777" w:rsidR="002D35DC" w:rsidRPr="00715EE8" w:rsidRDefault="002D35DC" w:rsidP="00017328">
            <w:pPr>
              <w:pStyle w:val="TableParagraph"/>
              <w:numPr>
                <w:ilvl w:val="0"/>
                <w:numId w:val="1"/>
              </w:numPr>
              <w:ind w:left="711" w:hanging="425"/>
              <w:jc w:val="both"/>
              <w:rPr>
                <w:b/>
              </w:rPr>
            </w:pPr>
          </w:p>
        </w:tc>
        <w:tc>
          <w:tcPr>
            <w:tcW w:w="9072" w:type="dxa"/>
          </w:tcPr>
          <w:p w14:paraId="51A91D94" w14:textId="6D37E3DD" w:rsidR="002D35DC" w:rsidRPr="00613144" w:rsidRDefault="00140536" w:rsidP="00017328">
            <w:pPr>
              <w:pStyle w:val="TableParagraph"/>
              <w:numPr>
                <w:ilvl w:val="1"/>
                <w:numId w:val="1"/>
              </w:numPr>
              <w:tabs>
                <w:tab w:val="left" w:pos="950"/>
              </w:tabs>
              <w:ind w:left="69" w:firstLine="0"/>
              <w:rPr>
                <w:b/>
                <w:bCs/>
              </w:rPr>
            </w:pPr>
            <w:r>
              <w:rPr>
                <w:b/>
                <w:bCs/>
              </w:rPr>
              <w:t>Management Accounts &amp; Forecast Outturn</w:t>
            </w:r>
          </w:p>
          <w:p w14:paraId="5FE08D02" w14:textId="746DC789" w:rsidR="002D35DC" w:rsidRDefault="002D35DC" w:rsidP="00017328">
            <w:pPr>
              <w:pStyle w:val="TableParagraph"/>
              <w:tabs>
                <w:tab w:val="left" w:pos="950"/>
              </w:tabs>
              <w:ind w:left="69"/>
            </w:pPr>
          </w:p>
          <w:p w14:paraId="60B06746" w14:textId="3B820F0B" w:rsidR="00450720" w:rsidRDefault="00450720" w:rsidP="00017328">
            <w:pPr>
              <w:pStyle w:val="TableParagraph"/>
              <w:tabs>
                <w:tab w:val="left" w:pos="950"/>
              </w:tabs>
              <w:ind w:left="69"/>
            </w:pPr>
            <w:r>
              <w:t>B Ferguson</w:t>
            </w:r>
            <w:r w:rsidR="00A92935">
              <w:t xml:space="preserve"> </w:t>
            </w:r>
            <w:r w:rsidR="001F4BCB">
              <w:t xml:space="preserve">summarised the papers produced and </w:t>
            </w:r>
            <w:r w:rsidR="00A92935">
              <w:t xml:space="preserve">stated </w:t>
            </w:r>
            <w:r w:rsidR="001F4BCB">
              <w:t xml:space="preserve">that </w:t>
            </w:r>
            <w:r w:rsidR="00A92935">
              <w:t xml:space="preserve">the forecast position </w:t>
            </w:r>
            <w:r w:rsidR="001F4BCB">
              <w:t>was</w:t>
            </w:r>
            <w:r w:rsidR="00A92935">
              <w:t xml:space="preserve"> looking better now than </w:t>
            </w:r>
            <w:r w:rsidR="001F4BCB">
              <w:t xml:space="preserve">at the </w:t>
            </w:r>
            <w:r w:rsidR="00A92935">
              <w:t xml:space="preserve">previous </w:t>
            </w:r>
            <w:r w:rsidR="001F4BCB">
              <w:t xml:space="preserve">meeting. </w:t>
            </w:r>
            <w:r w:rsidR="00573EBB">
              <w:t>The underlying performance ha</w:t>
            </w:r>
            <w:r w:rsidR="001F4BCB">
              <w:t>d</w:t>
            </w:r>
            <w:r w:rsidR="00573EBB">
              <w:t xml:space="preserve"> imp</w:t>
            </w:r>
            <w:r w:rsidR="00464E8D">
              <w:t>roved</w:t>
            </w:r>
            <w:r w:rsidR="00BD2099">
              <w:t xml:space="preserve"> </w:t>
            </w:r>
            <w:r w:rsidR="00D96876">
              <w:t xml:space="preserve">showing a </w:t>
            </w:r>
            <w:r w:rsidR="001F4BCB">
              <w:t xml:space="preserve">more </w:t>
            </w:r>
            <w:r w:rsidR="00BD2099">
              <w:t xml:space="preserve">stable </w:t>
            </w:r>
            <w:r w:rsidR="00D96876">
              <w:t>platform</w:t>
            </w:r>
            <w:r w:rsidR="00BD2099">
              <w:t xml:space="preserve"> </w:t>
            </w:r>
            <w:r w:rsidR="001F4BCB">
              <w:t xml:space="preserve">(pay awards excluded) </w:t>
            </w:r>
            <w:r w:rsidR="00BD2099">
              <w:t xml:space="preserve">for next </w:t>
            </w:r>
            <w:r w:rsidR="00D96876">
              <w:t xml:space="preserve">academic </w:t>
            </w:r>
            <w:r w:rsidR="00BD2099">
              <w:t xml:space="preserve">year. </w:t>
            </w:r>
          </w:p>
          <w:p w14:paraId="73D6A48D" w14:textId="22003ADB" w:rsidR="00450720" w:rsidRDefault="00311F50" w:rsidP="00017328">
            <w:pPr>
              <w:pStyle w:val="TableParagraph"/>
              <w:tabs>
                <w:tab w:val="left" w:pos="950"/>
              </w:tabs>
              <w:ind w:left="69"/>
            </w:pPr>
            <w:r>
              <w:br/>
              <w:t xml:space="preserve">B </w:t>
            </w:r>
            <w:r w:rsidR="008D673B">
              <w:t>Lawrie</w:t>
            </w:r>
            <w:r w:rsidR="00E574FC">
              <w:t xml:space="preserve"> </w:t>
            </w:r>
            <w:r w:rsidR="001F4BCB">
              <w:t>asked about funding for F</w:t>
            </w:r>
            <w:r w:rsidR="000D2F8B">
              <w:t>oundation Apprenticeship</w:t>
            </w:r>
            <w:r w:rsidR="001F4BCB">
              <w:t>s</w:t>
            </w:r>
            <w:r w:rsidR="00903879">
              <w:t>, asking if</w:t>
            </w:r>
            <w:r w:rsidR="000D2F8B">
              <w:t xml:space="preserve"> th</w:t>
            </w:r>
            <w:r w:rsidR="000A3543">
              <w:t xml:space="preserve">e funding </w:t>
            </w:r>
            <w:r w:rsidR="006F524E">
              <w:t>w</w:t>
            </w:r>
            <w:r w:rsidR="00903879">
              <w:t>ould</w:t>
            </w:r>
            <w:r w:rsidR="006F524E">
              <w:t xml:space="preserve"> be coming </w:t>
            </w:r>
            <w:r w:rsidR="000A3543">
              <w:t xml:space="preserve">to an end </w:t>
            </w:r>
            <w:r w:rsidR="000D2F8B">
              <w:t xml:space="preserve">or </w:t>
            </w:r>
            <w:r w:rsidR="00903879">
              <w:t>recurring</w:t>
            </w:r>
            <w:r w:rsidR="000D2F8B">
              <w:t>?</w:t>
            </w:r>
            <w:r w:rsidR="000E61A1">
              <w:t xml:space="preserve"> B Ferguson stated the funding ha</w:t>
            </w:r>
            <w:r w:rsidR="00903879">
              <w:t>d</w:t>
            </w:r>
            <w:r w:rsidR="000E61A1">
              <w:t xml:space="preserve"> been reduced significantly </w:t>
            </w:r>
            <w:r w:rsidR="00DF37B1">
              <w:t>in 2022/23 and it was anticipated that this would be subsumed within normal funds for the future</w:t>
            </w:r>
            <w:r w:rsidR="000E61A1">
              <w:t xml:space="preserve">. </w:t>
            </w:r>
          </w:p>
          <w:p w14:paraId="35E2CFD8" w14:textId="77777777" w:rsidR="002D35DC" w:rsidRPr="00581F88" w:rsidRDefault="002D35DC" w:rsidP="00017328">
            <w:pPr>
              <w:pStyle w:val="TableParagraph"/>
              <w:tabs>
                <w:tab w:val="left" w:pos="950"/>
              </w:tabs>
              <w:ind w:left="950"/>
            </w:pPr>
          </w:p>
        </w:tc>
      </w:tr>
      <w:tr w:rsidR="002D35DC" w:rsidRPr="00715EE8" w14:paraId="5BBC33E0" w14:textId="77777777" w:rsidTr="0073564D">
        <w:tc>
          <w:tcPr>
            <w:tcW w:w="709" w:type="dxa"/>
            <w:vMerge/>
          </w:tcPr>
          <w:p w14:paraId="629294D2" w14:textId="77777777" w:rsidR="002D35DC" w:rsidRPr="00715EE8" w:rsidRDefault="002D35DC" w:rsidP="00017328">
            <w:pPr>
              <w:pStyle w:val="TableParagraph"/>
              <w:numPr>
                <w:ilvl w:val="0"/>
                <w:numId w:val="1"/>
              </w:numPr>
              <w:ind w:left="711" w:hanging="425"/>
              <w:jc w:val="both"/>
              <w:rPr>
                <w:b/>
              </w:rPr>
            </w:pPr>
          </w:p>
        </w:tc>
        <w:tc>
          <w:tcPr>
            <w:tcW w:w="9072" w:type="dxa"/>
          </w:tcPr>
          <w:p w14:paraId="2C641C46" w14:textId="0FDF2DD6" w:rsidR="002D35DC" w:rsidRDefault="000E61A1" w:rsidP="00017328">
            <w:pPr>
              <w:pStyle w:val="TableParagraph"/>
              <w:numPr>
                <w:ilvl w:val="1"/>
                <w:numId w:val="1"/>
              </w:numPr>
              <w:tabs>
                <w:tab w:val="left" w:pos="950"/>
              </w:tabs>
              <w:ind w:left="69" w:firstLine="0"/>
              <w:rPr>
                <w:b/>
                <w:bCs/>
              </w:rPr>
            </w:pPr>
            <w:r>
              <w:rPr>
                <w:b/>
                <w:bCs/>
              </w:rPr>
              <w:t>Gardyne Loan Repayment</w:t>
            </w:r>
          </w:p>
          <w:p w14:paraId="7FEE2602" w14:textId="065EB712" w:rsidR="00971D5D" w:rsidRDefault="00971D5D" w:rsidP="00017328">
            <w:pPr>
              <w:pStyle w:val="TableParagraph"/>
              <w:tabs>
                <w:tab w:val="left" w:pos="950"/>
              </w:tabs>
              <w:rPr>
                <w:b/>
                <w:bCs/>
              </w:rPr>
            </w:pPr>
          </w:p>
          <w:p w14:paraId="4FA39AA0" w14:textId="77777777" w:rsidR="00C7478C" w:rsidRDefault="00971D5D" w:rsidP="00017328">
            <w:pPr>
              <w:pStyle w:val="TableParagraph"/>
              <w:tabs>
                <w:tab w:val="left" w:pos="950"/>
              </w:tabs>
            </w:pPr>
            <w:r w:rsidRPr="0034555E">
              <w:t>J Carnegie</w:t>
            </w:r>
            <w:r w:rsidR="0034555E" w:rsidRPr="0034555E">
              <w:t xml:space="preserve"> stated this paper was for information only, highlighting the existing arrangements of the Gardyne Loan</w:t>
            </w:r>
            <w:r w:rsidR="004118ED">
              <w:t xml:space="preserve"> and the limited options to amend the arrangements</w:t>
            </w:r>
            <w:r w:rsidR="0034555E" w:rsidRPr="0034555E">
              <w:t>.</w:t>
            </w:r>
            <w:r w:rsidR="0066179C">
              <w:t xml:space="preserve"> </w:t>
            </w:r>
          </w:p>
          <w:p w14:paraId="25B3FEC6" w14:textId="77777777" w:rsidR="00C7478C" w:rsidRDefault="00C7478C" w:rsidP="00017328">
            <w:pPr>
              <w:pStyle w:val="TableParagraph"/>
              <w:tabs>
                <w:tab w:val="left" w:pos="950"/>
              </w:tabs>
            </w:pPr>
          </w:p>
          <w:p w14:paraId="46308D63" w14:textId="77777777" w:rsidR="00C7478C" w:rsidRDefault="00C7478C" w:rsidP="00017328">
            <w:pPr>
              <w:pStyle w:val="TableParagraph"/>
              <w:tabs>
                <w:tab w:val="left" w:pos="950"/>
              </w:tabs>
            </w:pPr>
          </w:p>
          <w:p w14:paraId="38AB0A27" w14:textId="77777777" w:rsidR="00C7478C" w:rsidRDefault="00C7478C" w:rsidP="00017328">
            <w:pPr>
              <w:pStyle w:val="TableParagraph"/>
              <w:tabs>
                <w:tab w:val="left" w:pos="950"/>
              </w:tabs>
            </w:pPr>
          </w:p>
          <w:p w14:paraId="2F16A2E6" w14:textId="5E2C24C3" w:rsidR="002D35DC" w:rsidRPr="003D0C58" w:rsidRDefault="0066179C" w:rsidP="00017328">
            <w:pPr>
              <w:pStyle w:val="TableParagraph"/>
              <w:tabs>
                <w:tab w:val="left" w:pos="950"/>
              </w:tabs>
            </w:pPr>
            <w:r>
              <w:lastRenderedPageBreak/>
              <w:t>J Buchanan</w:t>
            </w:r>
            <w:r w:rsidR="004118ED">
              <w:t xml:space="preserve"> asked about the legal standing of the loan and why this had changed</w:t>
            </w:r>
            <w:r w:rsidR="00C7478C">
              <w:t xml:space="preserve"> and asked if it would be possible to </w:t>
            </w:r>
            <w:r w:rsidR="00D36E03">
              <w:t>liais</w:t>
            </w:r>
            <w:r w:rsidR="00C7478C">
              <w:t>e with others over this.</w:t>
            </w:r>
            <w:r w:rsidR="003D0C58">
              <w:t xml:space="preserve"> J Carnegie </w:t>
            </w:r>
            <w:r w:rsidR="00C7478C">
              <w:t xml:space="preserve">summarised the changes arising from the reclassification of colleges </w:t>
            </w:r>
            <w:r w:rsidR="00566888">
              <w:t xml:space="preserve">as public bodies </w:t>
            </w:r>
            <w:r w:rsidR="00C7478C">
              <w:t xml:space="preserve">and </w:t>
            </w:r>
            <w:r w:rsidR="003D0C58">
              <w:t xml:space="preserve">stated </w:t>
            </w:r>
            <w:r w:rsidR="00C7478C">
              <w:t xml:space="preserve">that it was felt that </w:t>
            </w:r>
            <w:r w:rsidR="003D0C58">
              <w:t xml:space="preserve">the cost of legal advice would </w:t>
            </w:r>
            <w:r w:rsidR="00C7478C">
              <w:t>be more than the value of any savings made.</w:t>
            </w:r>
          </w:p>
          <w:p w14:paraId="29B339C6" w14:textId="77777777" w:rsidR="002D35DC" w:rsidRPr="006E6ED9" w:rsidRDefault="002D35DC" w:rsidP="00017328">
            <w:pPr>
              <w:pStyle w:val="TableParagraph"/>
              <w:tabs>
                <w:tab w:val="left" w:pos="950"/>
              </w:tabs>
              <w:rPr>
                <w:bCs/>
              </w:rPr>
            </w:pPr>
            <w:r>
              <w:rPr>
                <w:bCs/>
              </w:rPr>
              <w:t xml:space="preserve">  </w:t>
            </w:r>
          </w:p>
        </w:tc>
      </w:tr>
      <w:tr w:rsidR="002D35DC" w:rsidRPr="00715EE8" w14:paraId="10529426" w14:textId="77777777" w:rsidTr="0073564D">
        <w:trPr>
          <w:trHeight w:val="505"/>
        </w:trPr>
        <w:tc>
          <w:tcPr>
            <w:tcW w:w="709" w:type="dxa"/>
          </w:tcPr>
          <w:p w14:paraId="5E1EF522" w14:textId="77777777" w:rsidR="002D35DC" w:rsidRPr="00715EE8" w:rsidRDefault="002D35DC" w:rsidP="00017328">
            <w:pPr>
              <w:pStyle w:val="TableParagraph"/>
              <w:numPr>
                <w:ilvl w:val="0"/>
                <w:numId w:val="1"/>
              </w:numPr>
              <w:ind w:left="711" w:hanging="425"/>
              <w:jc w:val="both"/>
              <w:rPr>
                <w:b/>
              </w:rPr>
            </w:pPr>
          </w:p>
        </w:tc>
        <w:tc>
          <w:tcPr>
            <w:tcW w:w="9072" w:type="dxa"/>
          </w:tcPr>
          <w:p w14:paraId="64AF149B" w14:textId="77777777" w:rsidR="002D35DC" w:rsidRDefault="002D35DC" w:rsidP="00017328">
            <w:pPr>
              <w:pStyle w:val="TableParagraph"/>
              <w:tabs>
                <w:tab w:val="left" w:pos="428"/>
                <w:tab w:val="left" w:pos="950"/>
              </w:tabs>
              <w:ind w:left="69"/>
              <w:rPr>
                <w:b/>
              </w:rPr>
            </w:pPr>
            <w:r w:rsidRPr="00715EE8">
              <w:rPr>
                <w:b/>
              </w:rPr>
              <w:t>INFRASTRUCTURE</w:t>
            </w:r>
          </w:p>
          <w:p w14:paraId="2BB676CB" w14:textId="77777777" w:rsidR="002D35DC" w:rsidRPr="00715EE8" w:rsidRDefault="002D35DC" w:rsidP="00017328">
            <w:pPr>
              <w:pStyle w:val="TableParagraph"/>
              <w:tabs>
                <w:tab w:val="left" w:pos="428"/>
                <w:tab w:val="left" w:pos="950"/>
              </w:tabs>
              <w:ind w:left="69"/>
            </w:pPr>
          </w:p>
          <w:p w14:paraId="11F82696" w14:textId="32AA2ED0" w:rsidR="002D35DC" w:rsidRPr="00DF69D0" w:rsidRDefault="00C21927" w:rsidP="00017328">
            <w:pPr>
              <w:pStyle w:val="TableParagraph"/>
              <w:numPr>
                <w:ilvl w:val="1"/>
                <w:numId w:val="1"/>
              </w:numPr>
              <w:tabs>
                <w:tab w:val="left" w:pos="950"/>
              </w:tabs>
              <w:ind w:left="69" w:firstLine="0"/>
              <w:rPr>
                <w:b/>
                <w:bCs/>
              </w:rPr>
            </w:pPr>
            <w:r>
              <w:rPr>
                <w:b/>
                <w:bCs/>
              </w:rPr>
              <w:t>Estates Update</w:t>
            </w:r>
          </w:p>
          <w:p w14:paraId="77ECFDFD" w14:textId="6C59D34D" w:rsidR="002D35DC" w:rsidRDefault="002D35DC" w:rsidP="00017328">
            <w:pPr>
              <w:pStyle w:val="TableParagraph"/>
              <w:tabs>
                <w:tab w:val="left" w:pos="950"/>
              </w:tabs>
              <w:ind w:left="69"/>
            </w:pPr>
          </w:p>
          <w:p w14:paraId="113CBC79" w14:textId="5E052B64" w:rsidR="00034447" w:rsidRDefault="00F91897" w:rsidP="00C7478C">
            <w:pPr>
              <w:pStyle w:val="TableParagraph"/>
              <w:tabs>
                <w:tab w:val="left" w:pos="950"/>
              </w:tabs>
              <w:ind w:left="69"/>
            </w:pPr>
            <w:r>
              <w:t>B Grace summarised his paper, noting it had been an exceptionally busy</w:t>
            </w:r>
            <w:r w:rsidR="00C7478C">
              <w:t xml:space="preserve"> period</w:t>
            </w:r>
            <w:r>
              <w:t xml:space="preserve"> for the Estates team.  The range of projects undertaken was noted. B Grace</w:t>
            </w:r>
            <w:r w:rsidR="00C24DBA">
              <w:t xml:space="preserve"> </w:t>
            </w:r>
            <w:r w:rsidR="008132AC">
              <w:t xml:space="preserve">highlighted work </w:t>
            </w:r>
            <w:r w:rsidR="00034447">
              <w:t xml:space="preserve">planned to replace windows in the Isla building in Arbroath and noted that this would be more complex and costly than usual given that it was a listed </w:t>
            </w:r>
            <w:r w:rsidR="00953A65">
              <w:t>building.</w:t>
            </w:r>
          </w:p>
          <w:p w14:paraId="2BBDF8C2" w14:textId="77777777" w:rsidR="00034447" w:rsidRDefault="00034447" w:rsidP="00C7478C">
            <w:pPr>
              <w:pStyle w:val="TableParagraph"/>
              <w:tabs>
                <w:tab w:val="left" w:pos="950"/>
              </w:tabs>
              <w:ind w:left="69"/>
            </w:pPr>
          </w:p>
          <w:p w14:paraId="003BF9FB" w14:textId="1E25F444" w:rsidR="00F91897" w:rsidRDefault="00883506" w:rsidP="00017328">
            <w:pPr>
              <w:pStyle w:val="TableParagraph"/>
              <w:tabs>
                <w:tab w:val="left" w:pos="950"/>
              </w:tabs>
              <w:ind w:left="69"/>
            </w:pPr>
            <w:r>
              <w:t xml:space="preserve">J Carnegie stated there will be a paper coming to the Board </w:t>
            </w:r>
            <w:r w:rsidR="00034447">
              <w:t xml:space="preserve">meeting to seek approval for the </w:t>
            </w:r>
            <w:r w:rsidR="001F1B99">
              <w:t xml:space="preserve">sale of </w:t>
            </w:r>
            <w:r w:rsidR="00034447">
              <w:t xml:space="preserve">two </w:t>
            </w:r>
            <w:r w:rsidR="001F1B99">
              <w:t>properties to go ahead</w:t>
            </w:r>
            <w:r w:rsidR="00034447">
              <w:t xml:space="preserve"> assuming that the College could retain the proceeds</w:t>
            </w:r>
            <w:r w:rsidR="007F6191">
              <w:t>.</w:t>
            </w:r>
          </w:p>
          <w:p w14:paraId="54B70151" w14:textId="77777777" w:rsidR="002D35DC" w:rsidRPr="00715EE8" w:rsidRDefault="002D35DC" w:rsidP="00017328">
            <w:pPr>
              <w:pStyle w:val="TableParagraph"/>
              <w:tabs>
                <w:tab w:val="left" w:pos="950"/>
              </w:tabs>
            </w:pPr>
          </w:p>
          <w:p w14:paraId="0BBA6441" w14:textId="45574707" w:rsidR="002D35DC" w:rsidRDefault="002D35DC" w:rsidP="00017328">
            <w:pPr>
              <w:pStyle w:val="TableParagraph"/>
              <w:numPr>
                <w:ilvl w:val="1"/>
                <w:numId w:val="1"/>
              </w:numPr>
              <w:tabs>
                <w:tab w:val="left" w:pos="428"/>
                <w:tab w:val="left" w:pos="950"/>
              </w:tabs>
              <w:ind w:left="69" w:firstLine="0"/>
              <w:rPr>
                <w:b/>
                <w:bCs/>
              </w:rPr>
            </w:pPr>
            <w:r>
              <w:tab/>
            </w:r>
            <w:r w:rsidR="002F2652">
              <w:rPr>
                <w:b/>
                <w:bCs/>
              </w:rPr>
              <w:t xml:space="preserve">ICT Update </w:t>
            </w:r>
          </w:p>
          <w:p w14:paraId="404CB7AD" w14:textId="5A2F4369" w:rsidR="002F2652" w:rsidRDefault="002F2652" w:rsidP="00017328">
            <w:pPr>
              <w:pStyle w:val="TableParagraph"/>
              <w:tabs>
                <w:tab w:val="left" w:pos="428"/>
                <w:tab w:val="left" w:pos="950"/>
              </w:tabs>
              <w:ind w:left="69"/>
              <w:rPr>
                <w:b/>
                <w:bCs/>
              </w:rPr>
            </w:pPr>
          </w:p>
          <w:p w14:paraId="17C86070" w14:textId="77777777" w:rsidR="00EF2120" w:rsidRDefault="00C91934" w:rsidP="00017328">
            <w:pPr>
              <w:pStyle w:val="TableParagraph"/>
              <w:tabs>
                <w:tab w:val="left" w:pos="428"/>
                <w:tab w:val="left" w:pos="950"/>
              </w:tabs>
              <w:ind w:left="69"/>
            </w:pPr>
            <w:r>
              <w:t xml:space="preserve">A Ross summarised his update highlighting that </w:t>
            </w:r>
            <w:r w:rsidR="004C62C0" w:rsidRPr="00B21898">
              <w:t>exchange</w:t>
            </w:r>
            <w:r w:rsidR="0061783F">
              <w:t xml:space="preserve"> and inflation</w:t>
            </w:r>
            <w:r w:rsidR="004C62C0" w:rsidRPr="00B21898">
              <w:t xml:space="preserve"> rates</w:t>
            </w:r>
            <w:r>
              <w:t>, and issues around availability, had increased the costs associated with the network replacement</w:t>
            </w:r>
            <w:r w:rsidR="00966038">
              <w:t>.</w:t>
            </w:r>
            <w:r w:rsidR="004C62C0" w:rsidRPr="00B21898">
              <w:t xml:space="preserve"> </w:t>
            </w:r>
            <w:r>
              <w:t>The v</w:t>
            </w:r>
            <w:r w:rsidR="004C62C0" w:rsidRPr="00B21898">
              <w:t>arious purchase orders ha</w:t>
            </w:r>
            <w:r>
              <w:t>d</w:t>
            </w:r>
            <w:r w:rsidR="004C62C0" w:rsidRPr="00B21898">
              <w:t xml:space="preserve"> been raised</w:t>
            </w:r>
            <w:r>
              <w:t>, but</w:t>
            </w:r>
            <w:r w:rsidR="004C62C0" w:rsidRPr="00B21898">
              <w:t xml:space="preserve"> with a shortage of raw material</w:t>
            </w:r>
            <w:r>
              <w:t>s</w:t>
            </w:r>
            <w:r w:rsidR="004C62C0" w:rsidRPr="00B21898">
              <w:t xml:space="preserve"> there </w:t>
            </w:r>
            <w:r>
              <w:t xml:space="preserve">was </w:t>
            </w:r>
            <w:r w:rsidR="00EF2120">
              <w:t>a</w:t>
            </w:r>
            <w:r w:rsidR="004C62C0" w:rsidRPr="00B21898">
              <w:t xml:space="preserve"> </w:t>
            </w:r>
            <w:r w:rsidR="00B21898" w:rsidRPr="00B21898">
              <w:t>38-week</w:t>
            </w:r>
            <w:r w:rsidR="004C62C0" w:rsidRPr="00B21898">
              <w:t xml:space="preserve"> lead time for </w:t>
            </w:r>
            <w:r w:rsidR="0026377B" w:rsidRPr="00B21898">
              <w:t xml:space="preserve">deliveries. </w:t>
            </w:r>
          </w:p>
          <w:p w14:paraId="11A95A52" w14:textId="77777777" w:rsidR="00EF2120" w:rsidRDefault="00EF2120" w:rsidP="00017328">
            <w:pPr>
              <w:pStyle w:val="TableParagraph"/>
              <w:tabs>
                <w:tab w:val="left" w:pos="428"/>
                <w:tab w:val="left" w:pos="950"/>
              </w:tabs>
              <w:ind w:left="69"/>
            </w:pPr>
          </w:p>
          <w:p w14:paraId="197E8CD8" w14:textId="175E0AC4" w:rsidR="002D35DC" w:rsidRDefault="0026377B" w:rsidP="00EF2120">
            <w:pPr>
              <w:pStyle w:val="TableParagraph"/>
              <w:tabs>
                <w:tab w:val="left" w:pos="428"/>
                <w:tab w:val="left" w:pos="950"/>
              </w:tabs>
              <w:ind w:left="69"/>
            </w:pPr>
            <w:r w:rsidRPr="00B21898">
              <w:t xml:space="preserve">A Ross </w:t>
            </w:r>
            <w:r w:rsidR="00EF2120">
              <w:t>confirmed that placing the orders secured the current price, but that no payments were required until the equipment was delivered.  This approach was welcomed.</w:t>
            </w:r>
            <w:r w:rsidR="002D35DC">
              <w:t xml:space="preserve"> </w:t>
            </w:r>
          </w:p>
          <w:p w14:paraId="26EDEAB9" w14:textId="77777777" w:rsidR="002D35DC" w:rsidRPr="00715EE8" w:rsidRDefault="002D35DC" w:rsidP="00017328">
            <w:pPr>
              <w:pStyle w:val="TableParagraph"/>
              <w:tabs>
                <w:tab w:val="left" w:pos="950"/>
              </w:tabs>
              <w:ind w:left="950"/>
            </w:pPr>
          </w:p>
        </w:tc>
      </w:tr>
      <w:tr w:rsidR="002D35DC" w:rsidRPr="00715EE8" w14:paraId="76B9D96C" w14:textId="77777777" w:rsidTr="0073564D">
        <w:trPr>
          <w:trHeight w:val="505"/>
        </w:trPr>
        <w:tc>
          <w:tcPr>
            <w:tcW w:w="709" w:type="dxa"/>
          </w:tcPr>
          <w:p w14:paraId="4B0A4095" w14:textId="77777777" w:rsidR="002D35DC" w:rsidRPr="00715EE8" w:rsidRDefault="002D35DC" w:rsidP="00017328">
            <w:pPr>
              <w:pStyle w:val="TableParagraph"/>
              <w:numPr>
                <w:ilvl w:val="0"/>
                <w:numId w:val="1"/>
              </w:numPr>
              <w:ind w:left="711" w:hanging="425"/>
              <w:jc w:val="both"/>
              <w:rPr>
                <w:b/>
              </w:rPr>
            </w:pPr>
          </w:p>
        </w:tc>
        <w:tc>
          <w:tcPr>
            <w:tcW w:w="9072" w:type="dxa"/>
          </w:tcPr>
          <w:p w14:paraId="635C789B" w14:textId="77777777" w:rsidR="002D35DC" w:rsidRDefault="002D35DC" w:rsidP="00017328">
            <w:pPr>
              <w:pStyle w:val="TableParagraph"/>
              <w:tabs>
                <w:tab w:val="left" w:pos="950"/>
              </w:tabs>
              <w:ind w:left="69"/>
              <w:rPr>
                <w:b/>
              </w:rPr>
            </w:pPr>
            <w:r w:rsidRPr="00715EE8">
              <w:rPr>
                <w:b/>
              </w:rPr>
              <w:t>PROCUREMENT</w:t>
            </w:r>
          </w:p>
          <w:p w14:paraId="6D8BC266" w14:textId="77777777" w:rsidR="002D35DC" w:rsidRDefault="002D35DC" w:rsidP="00017328">
            <w:pPr>
              <w:pStyle w:val="TableParagraph"/>
              <w:tabs>
                <w:tab w:val="left" w:pos="950"/>
              </w:tabs>
              <w:ind w:left="69"/>
              <w:rPr>
                <w:b/>
              </w:rPr>
            </w:pPr>
          </w:p>
          <w:p w14:paraId="6342FB12" w14:textId="1CCC8EA5" w:rsidR="00D36D21" w:rsidRDefault="002D35DC" w:rsidP="00017328">
            <w:pPr>
              <w:pStyle w:val="TableParagraph"/>
              <w:tabs>
                <w:tab w:val="left" w:pos="950"/>
              </w:tabs>
              <w:ind w:left="69"/>
              <w:rPr>
                <w:bCs/>
              </w:rPr>
            </w:pPr>
            <w:r>
              <w:rPr>
                <w:bCs/>
              </w:rPr>
              <w:t>B Ferguson provided an update on procurement</w:t>
            </w:r>
            <w:r w:rsidR="003F20B1">
              <w:rPr>
                <w:bCs/>
              </w:rPr>
              <w:t xml:space="preserve">. </w:t>
            </w:r>
            <w:r w:rsidR="00684380">
              <w:rPr>
                <w:bCs/>
              </w:rPr>
              <w:t>He highlighted the work needing done on the Isla replacement windows and the Gardyne Swimming pool</w:t>
            </w:r>
            <w:r w:rsidR="00200D87">
              <w:rPr>
                <w:bCs/>
              </w:rPr>
              <w:t xml:space="preserve"> requiring Committee approval.  Following discussion on these, both were approved.</w:t>
            </w:r>
            <w:r w:rsidR="00080F03">
              <w:rPr>
                <w:bCs/>
              </w:rPr>
              <w:t xml:space="preserve"> </w:t>
            </w:r>
            <w:r w:rsidR="00080F03" w:rsidRPr="00080F03">
              <w:rPr>
                <w:b/>
              </w:rPr>
              <w:t>B Grace to progress.</w:t>
            </w:r>
            <w:r w:rsidR="00684380" w:rsidRPr="00080F03">
              <w:rPr>
                <w:b/>
              </w:rPr>
              <w:t xml:space="preserve"> </w:t>
            </w:r>
          </w:p>
          <w:p w14:paraId="6BECEAAB" w14:textId="77777777" w:rsidR="00D36D21" w:rsidRDefault="00D36D21" w:rsidP="00017328">
            <w:pPr>
              <w:pStyle w:val="TableParagraph"/>
              <w:tabs>
                <w:tab w:val="left" w:pos="950"/>
              </w:tabs>
              <w:ind w:left="69"/>
              <w:rPr>
                <w:bCs/>
              </w:rPr>
            </w:pPr>
          </w:p>
          <w:p w14:paraId="4562C4F8" w14:textId="5CC5462D" w:rsidR="00AA7E9D" w:rsidRPr="00AA7E9D" w:rsidRDefault="00D36D21" w:rsidP="00017328">
            <w:pPr>
              <w:pStyle w:val="TableParagraph"/>
              <w:tabs>
                <w:tab w:val="left" w:pos="950"/>
              </w:tabs>
              <w:ind w:left="69"/>
              <w:rPr>
                <w:bCs/>
              </w:rPr>
            </w:pPr>
            <w:r w:rsidRPr="00AA7E9D">
              <w:rPr>
                <w:bCs/>
              </w:rPr>
              <w:t>B Ferguson</w:t>
            </w:r>
            <w:r w:rsidR="008D2D09" w:rsidRPr="00AA7E9D">
              <w:rPr>
                <w:bCs/>
              </w:rPr>
              <w:t xml:space="preserve"> </w:t>
            </w:r>
            <w:r w:rsidR="00174013" w:rsidRPr="00AA7E9D">
              <w:rPr>
                <w:bCs/>
              </w:rPr>
              <w:t xml:space="preserve">noted that there could be two </w:t>
            </w:r>
            <w:r w:rsidR="006E22DD" w:rsidRPr="00AA7E9D">
              <w:rPr>
                <w:bCs/>
              </w:rPr>
              <w:t xml:space="preserve">late procurement requests arising from </w:t>
            </w:r>
            <w:r w:rsidR="00AA7E9D" w:rsidRPr="00AA7E9D">
              <w:rPr>
                <w:bCs/>
              </w:rPr>
              <w:t xml:space="preserve">funding received by the Energy Skills Partnership.  If required it was agreed that these could be circulated for consideration and approval </w:t>
            </w:r>
            <w:r w:rsidR="00644493">
              <w:rPr>
                <w:bCs/>
              </w:rPr>
              <w:t xml:space="preserve">(including approval of a non-competitive award if required) </w:t>
            </w:r>
            <w:r w:rsidR="00AA7E9D" w:rsidRPr="00AA7E9D">
              <w:rPr>
                <w:bCs/>
              </w:rPr>
              <w:t>by e-mail</w:t>
            </w:r>
            <w:r w:rsidR="00644493">
              <w:rPr>
                <w:bCs/>
              </w:rPr>
              <w:t xml:space="preserve"> to the Committee</w:t>
            </w:r>
            <w:r w:rsidR="00AA7E9D" w:rsidRPr="00AA7E9D">
              <w:rPr>
                <w:bCs/>
              </w:rPr>
              <w:t xml:space="preserve">.  </w:t>
            </w:r>
            <w:r w:rsidR="00AA7E9D" w:rsidRPr="00AA7E9D">
              <w:rPr>
                <w:b/>
              </w:rPr>
              <w:t>J Carnegie to progress.</w:t>
            </w:r>
          </w:p>
          <w:p w14:paraId="5E33726E" w14:textId="450F8FBF" w:rsidR="00F479D5" w:rsidRPr="00715EE8" w:rsidRDefault="00F479D5" w:rsidP="00017328">
            <w:pPr>
              <w:pStyle w:val="TableParagraph"/>
              <w:tabs>
                <w:tab w:val="left" w:pos="950"/>
              </w:tabs>
              <w:ind w:left="69"/>
              <w:rPr>
                <w:b/>
              </w:rPr>
            </w:pPr>
          </w:p>
        </w:tc>
      </w:tr>
      <w:tr w:rsidR="002D35DC" w:rsidRPr="00715EE8" w14:paraId="2A1A69D5" w14:textId="77777777" w:rsidTr="0073564D">
        <w:trPr>
          <w:trHeight w:val="2106"/>
        </w:trPr>
        <w:tc>
          <w:tcPr>
            <w:tcW w:w="709" w:type="dxa"/>
          </w:tcPr>
          <w:p w14:paraId="52D700EA" w14:textId="77777777" w:rsidR="002D35DC" w:rsidRPr="00715EE8" w:rsidRDefault="002D35DC" w:rsidP="00017328">
            <w:pPr>
              <w:pStyle w:val="TableParagraph"/>
              <w:numPr>
                <w:ilvl w:val="0"/>
                <w:numId w:val="1"/>
              </w:numPr>
              <w:ind w:left="711" w:hanging="425"/>
              <w:jc w:val="both"/>
              <w:rPr>
                <w:b/>
              </w:rPr>
            </w:pPr>
          </w:p>
        </w:tc>
        <w:tc>
          <w:tcPr>
            <w:tcW w:w="9072" w:type="dxa"/>
          </w:tcPr>
          <w:p w14:paraId="1D4AF471" w14:textId="41B70B7E" w:rsidR="002D35DC" w:rsidRDefault="00F61E4A" w:rsidP="00017328">
            <w:pPr>
              <w:pStyle w:val="TableParagraph"/>
              <w:tabs>
                <w:tab w:val="left" w:pos="428"/>
                <w:tab w:val="left" w:pos="950"/>
              </w:tabs>
              <w:ind w:left="69"/>
              <w:rPr>
                <w:b/>
              </w:rPr>
            </w:pPr>
            <w:r>
              <w:rPr>
                <w:b/>
              </w:rPr>
              <w:t>SERVICE DESIGN ACAD</w:t>
            </w:r>
            <w:r w:rsidR="00D46DAD">
              <w:rPr>
                <w:b/>
              </w:rPr>
              <w:t>EMY BUSINESS PLAN</w:t>
            </w:r>
          </w:p>
          <w:p w14:paraId="5F9047F3" w14:textId="77777777" w:rsidR="002D35DC" w:rsidRDefault="002D35DC" w:rsidP="00017328">
            <w:pPr>
              <w:pStyle w:val="TableParagraph"/>
              <w:tabs>
                <w:tab w:val="left" w:pos="428"/>
                <w:tab w:val="left" w:pos="950"/>
              </w:tabs>
              <w:ind w:left="69"/>
              <w:rPr>
                <w:b/>
              </w:rPr>
            </w:pPr>
          </w:p>
          <w:p w14:paraId="001F8A62" w14:textId="77777777" w:rsidR="00972C21" w:rsidRDefault="00B61178" w:rsidP="00017328">
            <w:pPr>
              <w:pStyle w:val="TableParagraph"/>
              <w:tabs>
                <w:tab w:val="left" w:pos="428"/>
                <w:tab w:val="left" w:pos="950"/>
              </w:tabs>
              <w:ind w:left="69"/>
              <w:rPr>
                <w:bCs/>
              </w:rPr>
            </w:pPr>
            <w:r>
              <w:rPr>
                <w:bCs/>
              </w:rPr>
              <w:t>J Carnegie stated that her report was for noting but highlighted</w:t>
            </w:r>
            <w:r w:rsidR="00052BFB">
              <w:rPr>
                <w:bCs/>
              </w:rPr>
              <w:t xml:space="preserve"> that the</w:t>
            </w:r>
            <w:r w:rsidR="006D4076">
              <w:rPr>
                <w:bCs/>
              </w:rPr>
              <w:t xml:space="preserve"> </w:t>
            </w:r>
            <w:r w:rsidR="003770BB">
              <w:rPr>
                <w:bCs/>
              </w:rPr>
              <w:t>Service Design B</w:t>
            </w:r>
            <w:r w:rsidR="006D4076">
              <w:rPr>
                <w:bCs/>
              </w:rPr>
              <w:t>usiness plan ha</w:t>
            </w:r>
            <w:r w:rsidR="00052BFB">
              <w:rPr>
                <w:bCs/>
              </w:rPr>
              <w:t>d</w:t>
            </w:r>
            <w:r w:rsidR="006D4076">
              <w:rPr>
                <w:bCs/>
              </w:rPr>
              <w:t xml:space="preserve"> been revisited </w:t>
            </w:r>
            <w:r w:rsidR="00081407">
              <w:rPr>
                <w:bCs/>
              </w:rPr>
              <w:t xml:space="preserve">from 2019. This </w:t>
            </w:r>
            <w:r w:rsidR="00052BFB">
              <w:rPr>
                <w:bCs/>
              </w:rPr>
              <w:t>showed good potential for growth, with this staged over the coming years and decisions on staffing taken on a rolling basis relative to increased demand and sales.</w:t>
            </w:r>
          </w:p>
          <w:p w14:paraId="5BBC090D" w14:textId="77777777" w:rsidR="00972C21" w:rsidRDefault="00972C21" w:rsidP="00017328">
            <w:pPr>
              <w:pStyle w:val="TableParagraph"/>
              <w:tabs>
                <w:tab w:val="left" w:pos="428"/>
                <w:tab w:val="left" w:pos="950"/>
              </w:tabs>
              <w:ind w:left="69"/>
              <w:rPr>
                <w:bCs/>
              </w:rPr>
            </w:pPr>
          </w:p>
          <w:p w14:paraId="298E6911" w14:textId="52B002B4" w:rsidR="00972C21" w:rsidRDefault="00972C21" w:rsidP="00017328">
            <w:pPr>
              <w:pStyle w:val="TableParagraph"/>
              <w:tabs>
                <w:tab w:val="left" w:pos="428"/>
                <w:tab w:val="left" w:pos="950"/>
              </w:tabs>
              <w:ind w:left="69"/>
              <w:rPr>
                <w:bCs/>
              </w:rPr>
            </w:pPr>
            <w:r>
              <w:rPr>
                <w:bCs/>
              </w:rPr>
              <w:t xml:space="preserve">G Robertson noted it was positive to see the plan and the proposed developments.  L O’Donnell asked if there were details available in terms of the overall size of the market and SDA’s share within it.  It was noted that there was not, but that there were some strong drivers for demand (such as Scottish Government policy) and a clear increase in viable </w:t>
            </w:r>
            <w:r w:rsidR="00535CB8">
              <w:rPr>
                <w:bCs/>
              </w:rPr>
              <w:t>contacts being made.  R McLellan confirmed from engagement in the planning process that there was clear evidence of future demand</w:t>
            </w:r>
            <w:r w:rsidR="00790A1E">
              <w:rPr>
                <w:bCs/>
              </w:rPr>
              <w:t>.</w:t>
            </w:r>
          </w:p>
          <w:p w14:paraId="3D88109F" w14:textId="77777777" w:rsidR="00790A1E" w:rsidRDefault="00790A1E" w:rsidP="00017328">
            <w:pPr>
              <w:pStyle w:val="TableParagraph"/>
              <w:tabs>
                <w:tab w:val="left" w:pos="428"/>
                <w:tab w:val="left" w:pos="950"/>
              </w:tabs>
              <w:ind w:left="69"/>
              <w:rPr>
                <w:bCs/>
              </w:rPr>
            </w:pPr>
          </w:p>
          <w:p w14:paraId="1C7F4C92" w14:textId="7D8BEEEE" w:rsidR="00790A1E" w:rsidRDefault="00790A1E" w:rsidP="00017328">
            <w:pPr>
              <w:pStyle w:val="TableParagraph"/>
              <w:tabs>
                <w:tab w:val="left" w:pos="428"/>
                <w:tab w:val="left" w:pos="950"/>
              </w:tabs>
              <w:ind w:left="69"/>
              <w:rPr>
                <w:bCs/>
              </w:rPr>
            </w:pPr>
            <w:r>
              <w:rPr>
                <w:bCs/>
              </w:rPr>
              <w:t>The revised business plan was noted.</w:t>
            </w:r>
          </w:p>
          <w:p w14:paraId="51840821" w14:textId="77777777" w:rsidR="00972C21" w:rsidRDefault="00972C21" w:rsidP="00017328">
            <w:pPr>
              <w:pStyle w:val="TableParagraph"/>
              <w:tabs>
                <w:tab w:val="left" w:pos="428"/>
                <w:tab w:val="left" w:pos="950"/>
              </w:tabs>
              <w:ind w:left="69"/>
              <w:rPr>
                <w:bCs/>
              </w:rPr>
            </w:pPr>
          </w:p>
          <w:p w14:paraId="5E637F60" w14:textId="77777777" w:rsidR="002D35DC" w:rsidRPr="00715EE8" w:rsidRDefault="002D35DC" w:rsidP="00017328">
            <w:pPr>
              <w:pStyle w:val="TableParagraph"/>
              <w:tabs>
                <w:tab w:val="left" w:pos="428"/>
                <w:tab w:val="left" w:pos="950"/>
              </w:tabs>
              <w:ind w:left="69"/>
              <w:rPr>
                <w:b/>
              </w:rPr>
            </w:pPr>
          </w:p>
        </w:tc>
      </w:tr>
      <w:tr w:rsidR="002D35DC" w:rsidRPr="00715EE8" w14:paraId="07C36434" w14:textId="77777777" w:rsidTr="0073564D">
        <w:trPr>
          <w:trHeight w:val="505"/>
        </w:trPr>
        <w:tc>
          <w:tcPr>
            <w:tcW w:w="709" w:type="dxa"/>
          </w:tcPr>
          <w:p w14:paraId="525ACFB1" w14:textId="77777777" w:rsidR="002D35DC" w:rsidRPr="00715EE8" w:rsidRDefault="002D35DC" w:rsidP="00017328">
            <w:pPr>
              <w:pStyle w:val="TableParagraph"/>
              <w:numPr>
                <w:ilvl w:val="0"/>
                <w:numId w:val="1"/>
              </w:numPr>
              <w:ind w:left="711" w:hanging="425"/>
              <w:jc w:val="both"/>
              <w:rPr>
                <w:b/>
              </w:rPr>
            </w:pPr>
          </w:p>
        </w:tc>
        <w:tc>
          <w:tcPr>
            <w:tcW w:w="9072" w:type="dxa"/>
          </w:tcPr>
          <w:p w14:paraId="00DEA5CD" w14:textId="1225BE19" w:rsidR="002D35DC" w:rsidRDefault="00FE0536" w:rsidP="00017328">
            <w:pPr>
              <w:pStyle w:val="TableParagraph"/>
              <w:tabs>
                <w:tab w:val="left" w:pos="428"/>
                <w:tab w:val="left" w:pos="950"/>
              </w:tabs>
              <w:ind w:left="69"/>
              <w:rPr>
                <w:b/>
              </w:rPr>
            </w:pPr>
            <w:r>
              <w:rPr>
                <w:b/>
              </w:rPr>
              <w:t>VP CORPORATE SERVICES REPORT</w:t>
            </w:r>
          </w:p>
          <w:p w14:paraId="788B5D8B" w14:textId="311794E6" w:rsidR="002D35DC" w:rsidRDefault="002D35DC" w:rsidP="00017328">
            <w:pPr>
              <w:pStyle w:val="TableParagraph"/>
              <w:tabs>
                <w:tab w:val="left" w:pos="428"/>
                <w:tab w:val="left" w:pos="950"/>
              </w:tabs>
              <w:ind w:left="69"/>
              <w:rPr>
                <w:b/>
              </w:rPr>
            </w:pPr>
          </w:p>
          <w:p w14:paraId="7FF95A84" w14:textId="7B1271E7" w:rsidR="003A62D5" w:rsidRPr="00CD6E1F" w:rsidRDefault="000576FE" w:rsidP="00E0692E">
            <w:pPr>
              <w:pStyle w:val="TableParagraph"/>
              <w:tabs>
                <w:tab w:val="left" w:pos="428"/>
                <w:tab w:val="left" w:pos="950"/>
              </w:tabs>
              <w:rPr>
                <w:bCs/>
              </w:rPr>
            </w:pPr>
            <w:r w:rsidRPr="00CD6E1F">
              <w:rPr>
                <w:bCs/>
              </w:rPr>
              <w:t xml:space="preserve">J Carnegie </w:t>
            </w:r>
            <w:r w:rsidR="001701B9" w:rsidRPr="00CD6E1F">
              <w:rPr>
                <w:bCs/>
              </w:rPr>
              <w:t xml:space="preserve">summarised her report and noted the excellent work being undertaken by the Business partnerships team, Sector development Leads and staff to deliver the </w:t>
            </w:r>
            <w:r w:rsidR="004463B0" w:rsidRPr="00CD6E1F">
              <w:rPr>
                <w:bCs/>
              </w:rPr>
              <w:t>F</w:t>
            </w:r>
            <w:r w:rsidR="0004321A" w:rsidRPr="00CD6E1F">
              <w:rPr>
                <w:bCs/>
              </w:rPr>
              <w:t xml:space="preserve">lexible </w:t>
            </w:r>
            <w:r w:rsidR="004463B0" w:rsidRPr="00CD6E1F">
              <w:rPr>
                <w:bCs/>
              </w:rPr>
              <w:t>W</w:t>
            </w:r>
            <w:r w:rsidR="0004321A" w:rsidRPr="00CD6E1F">
              <w:rPr>
                <w:bCs/>
              </w:rPr>
              <w:t xml:space="preserve">orkforce </w:t>
            </w:r>
            <w:r w:rsidR="001701B9" w:rsidRPr="00CD6E1F">
              <w:rPr>
                <w:bCs/>
              </w:rPr>
              <w:t>F</w:t>
            </w:r>
            <w:r w:rsidR="0004321A" w:rsidRPr="00CD6E1F">
              <w:rPr>
                <w:bCs/>
              </w:rPr>
              <w:t>und</w:t>
            </w:r>
            <w:r w:rsidR="003A62D5" w:rsidRPr="00CD6E1F">
              <w:rPr>
                <w:bCs/>
              </w:rPr>
              <w:t xml:space="preserve"> (FWDF)</w:t>
            </w:r>
            <w:r w:rsidR="0004321A" w:rsidRPr="00CD6E1F">
              <w:rPr>
                <w:bCs/>
              </w:rPr>
              <w:t xml:space="preserve"> </w:t>
            </w:r>
            <w:r w:rsidR="003A62D5" w:rsidRPr="00CD6E1F">
              <w:rPr>
                <w:bCs/>
              </w:rPr>
              <w:t>income.  It was planned that a bid for additional funds would be made.</w:t>
            </w:r>
          </w:p>
          <w:p w14:paraId="0B2D2A8F" w14:textId="77777777" w:rsidR="003A62D5" w:rsidRPr="00CD6E1F" w:rsidRDefault="003A62D5" w:rsidP="00E0692E">
            <w:pPr>
              <w:pStyle w:val="TableParagraph"/>
              <w:tabs>
                <w:tab w:val="left" w:pos="428"/>
                <w:tab w:val="left" w:pos="950"/>
              </w:tabs>
              <w:rPr>
                <w:bCs/>
              </w:rPr>
            </w:pPr>
          </w:p>
          <w:p w14:paraId="46C29C2B" w14:textId="77777777" w:rsidR="003A62D5" w:rsidRPr="00CD6E1F" w:rsidRDefault="003A62D5" w:rsidP="00E0692E">
            <w:pPr>
              <w:pStyle w:val="TableParagraph"/>
              <w:tabs>
                <w:tab w:val="left" w:pos="428"/>
                <w:tab w:val="left" w:pos="950"/>
              </w:tabs>
              <w:rPr>
                <w:bCs/>
              </w:rPr>
            </w:pPr>
            <w:r w:rsidRPr="00CD6E1F">
              <w:rPr>
                <w:bCs/>
              </w:rPr>
              <w:t>The future of the FWDF was discussed and it was noted that this remains unclear.</w:t>
            </w:r>
          </w:p>
          <w:p w14:paraId="6F7D2D0D" w14:textId="77777777" w:rsidR="003A62D5" w:rsidRPr="00CD6E1F" w:rsidRDefault="003A62D5" w:rsidP="00E0692E">
            <w:pPr>
              <w:pStyle w:val="TableParagraph"/>
              <w:tabs>
                <w:tab w:val="left" w:pos="428"/>
                <w:tab w:val="left" w:pos="950"/>
              </w:tabs>
              <w:rPr>
                <w:bCs/>
              </w:rPr>
            </w:pPr>
          </w:p>
          <w:p w14:paraId="1590A6EB" w14:textId="2C0FF2C4" w:rsidR="002D35DC" w:rsidRPr="006424A9" w:rsidRDefault="003A62D5" w:rsidP="00E0692E">
            <w:pPr>
              <w:pStyle w:val="TableParagraph"/>
              <w:tabs>
                <w:tab w:val="left" w:pos="428"/>
                <w:tab w:val="left" w:pos="950"/>
              </w:tabs>
              <w:rPr>
                <w:b/>
                <w:bCs/>
                <w:vanish/>
              </w:rPr>
            </w:pPr>
            <w:r w:rsidRPr="00CD6E1F">
              <w:rPr>
                <w:bCs/>
              </w:rPr>
              <w:t xml:space="preserve">The </w:t>
            </w:r>
            <w:r w:rsidR="00CD6E1F" w:rsidRPr="00CD6E1F">
              <w:rPr>
                <w:bCs/>
              </w:rPr>
              <w:t>VP report was noted.</w:t>
            </w:r>
          </w:p>
          <w:p w14:paraId="7CC902FB" w14:textId="77777777" w:rsidR="0004446C" w:rsidRDefault="0004446C" w:rsidP="00017328">
            <w:pPr>
              <w:pStyle w:val="TableParagraph"/>
              <w:tabs>
                <w:tab w:val="left" w:pos="995"/>
              </w:tabs>
              <w:rPr>
                <w:b/>
              </w:rPr>
            </w:pPr>
          </w:p>
          <w:p w14:paraId="5D8C691F" w14:textId="77777777" w:rsidR="00CD3E08" w:rsidRDefault="00CD3E08" w:rsidP="00017328">
            <w:pPr>
              <w:pStyle w:val="TableParagraph"/>
              <w:tabs>
                <w:tab w:val="left" w:pos="995"/>
              </w:tabs>
              <w:rPr>
                <w:b/>
              </w:rPr>
            </w:pPr>
          </w:p>
          <w:p w14:paraId="2DEA120E" w14:textId="468453B7" w:rsidR="00CD3E08" w:rsidRPr="00715EE8" w:rsidRDefault="00CD3E08" w:rsidP="00017328">
            <w:pPr>
              <w:pStyle w:val="TableParagraph"/>
              <w:tabs>
                <w:tab w:val="left" w:pos="995"/>
              </w:tabs>
              <w:rPr>
                <w:b/>
              </w:rPr>
            </w:pPr>
          </w:p>
        </w:tc>
      </w:tr>
      <w:tr w:rsidR="002D35DC" w:rsidRPr="00715EE8" w14:paraId="4A102E77" w14:textId="77777777" w:rsidTr="0073564D">
        <w:trPr>
          <w:trHeight w:val="506"/>
        </w:trPr>
        <w:tc>
          <w:tcPr>
            <w:tcW w:w="709" w:type="dxa"/>
          </w:tcPr>
          <w:p w14:paraId="6DE7CC72" w14:textId="77777777" w:rsidR="002D35DC" w:rsidRPr="00715EE8" w:rsidRDefault="002D35DC" w:rsidP="00017328">
            <w:pPr>
              <w:pStyle w:val="TableParagraph"/>
              <w:numPr>
                <w:ilvl w:val="0"/>
                <w:numId w:val="1"/>
              </w:numPr>
              <w:ind w:left="711" w:hanging="425"/>
              <w:jc w:val="both"/>
              <w:rPr>
                <w:b/>
              </w:rPr>
            </w:pPr>
          </w:p>
        </w:tc>
        <w:tc>
          <w:tcPr>
            <w:tcW w:w="9072" w:type="dxa"/>
          </w:tcPr>
          <w:p w14:paraId="709B1C09" w14:textId="631C16C3" w:rsidR="002D35DC" w:rsidRDefault="00FE0536" w:rsidP="00017328">
            <w:pPr>
              <w:pStyle w:val="TableParagraph"/>
              <w:tabs>
                <w:tab w:val="left" w:pos="428"/>
                <w:tab w:val="left" w:pos="950"/>
              </w:tabs>
              <w:ind w:left="69"/>
              <w:rPr>
                <w:b/>
              </w:rPr>
            </w:pPr>
            <w:r>
              <w:rPr>
                <w:b/>
              </w:rPr>
              <w:t>STRATEGIC RISK REGISTER</w:t>
            </w:r>
          </w:p>
          <w:p w14:paraId="098F7165" w14:textId="77777777" w:rsidR="002D35DC" w:rsidRDefault="002D35DC" w:rsidP="00017328">
            <w:pPr>
              <w:pStyle w:val="TableParagraph"/>
              <w:tabs>
                <w:tab w:val="left" w:pos="428"/>
                <w:tab w:val="left" w:pos="950"/>
              </w:tabs>
              <w:ind w:left="69"/>
              <w:rPr>
                <w:b/>
              </w:rPr>
            </w:pPr>
          </w:p>
          <w:p w14:paraId="472A3D06" w14:textId="77777777" w:rsidR="00CD6E1F" w:rsidRDefault="00CD6E1F" w:rsidP="00017328">
            <w:pPr>
              <w:pStyle w:val="TableParagraph"/>
              <w:tabs>
                <w:tab w:val="left" w:pos="995"/>
              </w:tabs>
            </w:pPr>
            <w:r>
              <w:t xml:space="preserve">S Taylor </w:t>
            </w:r>
            <w:r w:rsidR="00CD3E08">
              <w:t xml:space="preserve">summarised </w:t>
            </w:r>
            <w:r>
              <w:t>the risk register paper and focus on t</w:t>
            </w:r>
            <w:r w:rsidR="00CD3E08">
              <w:t>he financial security risk</w:t>
            </w:r>
            <w:r>
              <w:t>.  The wider update to the Risk Register was noted, with this being discussed at the next Audit &amp; Risk Committee meeting.</w:t>
            </w:r>
          </w:p>
          <w:p w14:paraId="0924547F" w14:textId="77777777" w:rsidR="00CD6E1F" w:rsidRDefault="00CD6E1F" w:rsidP="00017328">
            <w:pPr>
              <w:pStyle w:val="TableParagraph"/>
              <w:tabs>
                <w:tab w:val="left" w:pos="995"/>
              </w:tabs>
            </w:pPr>
          </w:p>
          <w:p w14:paraId="6B4E89DA" w14:textId="3B5FD67A" w:rsidR="00CD6E1F" w:rsidRDefault="00CD6E1F" w:rsidP="00017328">
            <w:pPr>
              <w:pStyle w:val="TableParagraph"/>
              <w:tabs>
                <w:tab w:val="left" w:pos="995"/>
              </w:tabs>
            </w:pPr>
            <w:r>
              <w:t>The paper was approved.</w:t>
            </w:r>
          </w:p>
          <w:p w14:paraId="03BECECD" w14:textId="77777777" w:rsidR="002D35DC" w:rsidRPr="00BC4F25" w:rsidRDefault="002D35DC" w:rsidP="00017328">
            <w:pPr>
              <w:pStyle w:val="TableParagraph"/>
              <w:tabs>
                <w:tab w:val="left" w:pos="428"/>
                <w:tab w:val="left" w:pos="950"/>
              </w:tabs>
              <w:ind w:left="69"/>
              <w:rPr>
                <w:bCs/>
              </w:rPr>
            </w:pPr>
          </w:p>
        </w:tc>
      </w:tr>
      <w:tr w:rsidR="002D35DC" w:rsidRPr="00715EE8" w14:paraId="61CBE8A0" w14:textId="77777777" w:rsidTr="0073564D">
        <w:trPr>
          <w:trHeight w:val="506"/>
        </w:trPr>
        <w:tc>
          <w:tcPr>
            <w:tcW w:w="709" w:type="dxa"/>
          </w:tcPr>
          <w:p w14:paraId="69D37A92" w14:textId="77777777" w:rsidR="002D35DC" w:rsidRPr="00715EE8" w:rsidRDefault="002D35DC" w:rsidP="00017328">
            <w:pPr>
              <w:pStyle w:val="TableParagraph"/>
              <w:numPr>
                <w:ilvl w:val="0"/>
                <w:numId w:val="1"/>
              </w:numPr>
              <w:ind w:left="711" w:hanging="425"/>
              <w:jc w:val="both"/>
              <w:rPr>
                <w:b/>
              </w:rPr>
            </w:pPr>
          </w:p>
        </w:tc>
        <w:tc>
          <w:tcPr>
            <w:tcW w:w="9072" w:type="dxa"/>
          </w:tcPr>
          <w:p w14:paraId="71123017" w14:textId="1E8A48F9" w:rsidR="002D35DC" w:rsidRPr="00715EE8" w:rsidRDefault="002D35DC" w:rsidP="00017328">
            <w:pPr>
              <w:pStyle w:val="TableParagraph"/>
              <w:tabs>
                <w:tab w:val="left" w:pos="428"/>
                <w:tab w:val="left" w:pos="950"/>
              </w:tabs>
              <w:ind w:left="69"/>
              <w:rPr>
                <w:b/>
              </w:rPr>
            </w:pPr>
            <w:r w:rsidRPr="00715EE8">
              <w:rPr>
                <w:b/>
              </w:rPr>
              <w:t xml:space="preserve">DATE OF NEXT MEETING </w:t>
            </w:r>
            <w:r w:rsidRPr="00715EE8">
              <w:t xml:space="preserve">– Tuesday </w:t>
            </w:r>
            <w:r w:rsidR="00343371">
              <w:t>30 May 2023</w:t>
            </w:r>
            <w:r>
              <w:t xml:space="preserve"> at 5.00pm</w:t>
            </w:r>
            <w:r w:rsidRPr="00715EE8">
              <w:t xml:space="preserve"> </w:t>
            </w:r>
            <w:r>
              <w:t>–</w:t>
            </w:r>
            <w:r w:rsidRPr="00715EE8">
              <w:t xml:space="preserve"> </w:t>
            </w:r>
            <w:r w:rsidR="00343371">
              <w:t>Gardyne Campus,</w:t>
            </w:r>
            <w:r w:rsidR="00FB0FF3">
              <w:t xml:space="preserve"> </w:t>
            </w:r>
            <w:r w:rsidR="00343371">
              <w:t>Y150</w:t>
            </w:r>
          </w:p>
        </w:tc>
      </w:tr>
    </w:tbl>
    <w:p w14:paraId="66A82F25" w14:textId="77777777" w:rsidR="002D35DC" w:rsidRDefault="002D35DC" w:rsidP="002D35DC"/>
    <w:p w14:paraId="5D25834B" w14:textId="77777777" w:rsidR="002D35DC" w:rsidRDefault="002D35DC" w:rsidP="002D35DC"/>
    <w:tbl>
      <w:tblPr>
        <w:tblW w:w="9781" w:type="dxa"/>
        <w:tblInd w:w="-147" w:type="dxa"/>
        <w:tblLayout w:type="fixed"/>
        <w:tblCellMar>
          <w:left w:w="0" w:type="dxa"/>
          <w:right w:w="0" w:type="dxa"/>
        </w:tblCellMar>
        <w:tblLook w:val="01E0" w:firstRow="1" w:lastRow="1" w:firstColumn="1" w:lastColumn="1" w:noHBand="0" w:noVBand="0"/>
      </w:tblPr>
      <w:tblGrid>
        <w:gridCol w:w="6238"/>
        <w:gridCol w:w="1706"/>
        <w:gridCol w:w="1837"/>
      </w:tblGrid>
      <w:tr w:rsidR="002D35DC" w:rsidRPr="00775417" w14:paraId="7AAC3BB9" w14:textId="77777777" w:rsidTr="0073564D">
        <w:trPr>
          <w:trHeight w:val="375"/>
        </w:trPr>
        <w:tc>
          <w:tcPr>
            <w:tcW w:w="6238" w:type="dxa"/>
          </w:tcPr>
          <w:p w14:paraId="032AC0D2" w14:textId="77777777" w:rsidR="002D35DC" w:rsidRPr="008B6977" w:rsidRDefault="002D35DC" w:rsidP="00AA7EA0">
            <w:pPr>
              <w:pStyle w:val="TableParagraph"/>
              <w:spacing w:after="120"/>
              <w:rPr>
                <w:b/>
              </w:rPr>
            </w:pPr>
            <w:r w:rsidRPr="008B6977">
              <w:rPr>
                <w:b/>
              </w:rPr>
              <w:t>Action Point Summary</w:t>
            </w:r>
          </w:p>
        </w:tc>
        <w:tc>
          <w:tcPr>
            <w:tcW w:w="1706" w:type="dxa"/>
          </w:tcPr>
          <w:p w14:paraId="1A33F356" w14:textId="77777777" w:rsidR="002D35DC" w:rsidRPr="00775417" w:rsidRDefault="002D35DC" w:rsidP="00AA7EA0">
            <w:pPr>
              <w:pStyle w:val="TableParagraph"/>
              <w:spacing w:after="120"/>
              <w:jc w:val="center"/>
              <w:rPr>
                <w:b/>
              </w:rPr>
            </w:pPr>
          </w:p>
        </w:tc>
        <w:tc>
          <w:tcPr>
            <w:tcW w:w="1837" w:type="dxa"/>
          </w:tcPr>
          <w:p w14:paraId="560AE2D0" w14:textId="77777777" w:rsidR="002D35DC" w:rsidRPr="00775417" w:rsidRDefault="002D35DC" w:rsidP="00AA7EA0">
            <w:pPr>
              <w:pStyle w:val="TableParagraph"/>
              <w:spacing w:after="120"/>
              <w:jc w:val="center"/>
              <w:rPr>
                <w:b/>
              </w:rPr>
            </w:pPr>
          </w:p>
        </w:tc>
      </w:tr>
      <w:tr w:rsidR="002D35DC" w:rsidRPr="00775417" w14:paraId="195A646C" w14:textId="77777777" w:rsidTr="0073564D">
        <w:trPr>
          <w:trHeight w:val="376"/>
        </w:trPr>
        <w:tc>
          <w:tcPr>
            <w:tcW w:w="6238" w:type="dxa"/>
          </w:tcPr>
          <w:p w14:paraId="3C7C1335" w14:textId="77777777" w:rsidR="002D35DC" w:rsidRPr="008B6977" w:rsidRDefault="002D35DC" w:rsidP="00AA7EA0">
            <w:pPr>
              <w:pStyle w:val="TableParagraph"/>
              <w:spacing w:after="120"/>
              <w:rPr>
                <w:b/>
              </w:rPr>
            </w:pPr>
            <w:r>
              <w:rPr>
                <w:b/>
              </w:rPr>
              <w:t>Action</w:t>
            </w:r>
          </w:p>
        </w:tc>
        <w:tc>
          <w:tcPr>
            <w:tcW w:w="1706" w:type="dxa"/>
          </w:tcPr>
          <w:p w14:paraId="7EF99A69" w14:textId="77777777" w:rsidR="002D35DC" w:rsidRPr="00775417" w:rsidRDefault="002D35DC" w:rsidP="00AA7EA0">
            <w:pPr>
              <w:pStyle w:val="TableParagraph"/>
              <w:spacing w:after="120"/>
              <w:jc w:val="center"/>
              <w:rPr>
                <w:b/>
              </w:rPr>
            </w:pPr>
            <w:r>
              <w:rPr>
                <w:b/>
              </w:rPr>
              <w:t>Responsibility</w:t>
            </w:r>
          </w:p>
        </w:tc>
        <w:tc>
          <w:tcPr>
            <w:tcW w:w="1837" w:type="dxa"/>
          </w:tcPr>
          <w:p w14:paraId="48A5BD42" w14:textId="77777777" w:rsidR="002D35DC" w:rsidRPr="00775417" w:rsidRDefault="002D35DC" w:rsidP="00AA7EA0">
            <w:pPr>
              <w:pStyle w:val="TableParagraph"/>
              <w:spacing w:after="120"/>
              <w:jc w:val="center"/>
              <w:rPr>
                <w:b/>
              </w:rPr>
            </w:pPr>
            <w:r>
              <w:rPr>
                <w:b/>
              </w:rPr>
              <w:t>Date</w:t>
            </w:r>
          </w:p>
        </w:tc>
      </w:tr>
      <w:tr w:rsidR="00080F03" w:rsidRPr="00775417" w14:paraId="1BE5FF2B" w14:textId="77777777" w:rsidTr="0073564D">
        <w:trPr>
          <w:trHeight w:val="376"/>
        </w:trPr>
        <w:tc>
          <w:tcPr>
            <w:tcW w:w="6238" w:type="dxa"/>
          </w:tcPr>
          <w:p w14:paraId="0C1AB6D5" w14:textId="20D3E3E5" w:rsidR="00080F03" w:rsidRPr="0073564D" w:rsidRDefault="00080F03" w:rsidP="00AA7EA0">
            <w:pPr>
              <w:pStyle w:val="TableParagraph"/>
              <w:spacing w:after="120"/>
              <w:rPr>
                <w:bCs/>
              </w:rPr>
            </w:pPr>
            <w:r>
              <w:rPr>
                <w:bCs/>
              </w:rPr>
              <w:t>Procurement approved for work at Gardyne Swimming Pool and Isla window replacement</w:t>
            </w:r>
          </w:p>
        </w:tc>
        <w:tc>
          <w:tcPr>
            <w:tcW w:w="1706" w:type="dxa"/>
          </w:tcPr>
          <w:p w14:paraId="77E4BD4D" w14:textId="6B11B32D" w:rsidR="00080F03" w:rsidRPr="0073564D" w:rsidRDefault="00080F03" w:rsidP="00AA7EA0">
            <w:pPr>
              <w:pStyle w:val="TableParagraph"/>
              <w:spacing w:after="120"/>
              <w:jc w:val="center"/>
              <w:rPr>
                <w:bCs/>
              </w:rPr>
            </w:pPr>
            <w:r>
              <w:rPr>
                <w:bCs/>
              </w:rPr>
              <w:t>B Grace</w:t>
            </w:r>
          </w:p>
        </w:tc>
        <w:tc>
          <w:tcPr>
            <w:tcW w:w="1837" w:type="dxa"/>
          </w:tcPr>
          <w:p w14:paraId="1D3F2E75" w14:textId="0FB0765B" w:rsidR="00080F03" w:rsidRPr="0073564D" w:rsidRDefault="00080F03" w:rsidP="00AA7EA0">
            <w:pPr>
              <w:pStyle w:val="TableParagraph"/>
              <w:spacing w:after="120"/>
              <w:jc w:val="center"/>
              <w:rPr>
                <w:bCs/>
              </w:rPr>
            </w:pPr>
            <w:r>
              <w:rPr>
                <w:bCs/>
              </w:rPr>
              <w:t>30 May 2023</w:t>
            </w:r>
          </w:p>
        </w:tc>
      </w:tr>
      <w:tr w:rsidR="00CD6E1F" w:rsidRPr="00775417" w14:paraId="3A9ABDFD" w14:textId="77777777" w:rsidTr="0073564D">
        <w:trPr>
          <w:trHeight w:val="376"/>
        </w:trPr>
        <w:tc>
          <w:tcPr>
            <w:tcW w:w="6238" w:type="dxa"/>
          </w:tcPr>
          <w:p w14:paraId="4053382A" w14:textId="5FA6C424" w:rsidR="00CD6E1F" w:rsidRPr="0073564D" w:rsidRDefault="00335D85" w:rsidP="00AA7EA0">
            <w:pPr>
              <w:pStyle w:val="TableParagraph"/>
              <w:spacing w:after="120"/>
              <w:rPr>
                <w:bCs/>
              </w:rPr>
            </w:pPr>
            <w:r w:rsidRPr="0073564D">
              <w:rPr>
                <w:bCs/>
              </w:rPr>
              <w:t>ESP procurement requests to be considered for approval by e-mail to Committee members if necessary.</w:t>
            </w:r>
          </w:p>
        </w:tc>
        <w:tc>
          <w:tcPr>
            <w:tcW w:w="1706" w:type="dxa"/>
          </w:tcPr>
          <w:p w14:paraId="539E7ED2" w14:textId="690083A3" w:rsidR="00CD6E1F" w:rsidRPr="0073564D" w:rsidRDefault="00335D85" w:rsidP="00AA7EA0">
            <w:pPr>
              <w:pStyle w:val="TableParagraph"/>
              <w:spacing w:after="120"/>
              <w:jc w:val="center"/>
              <w:rPr>
                <w:bCs/>
              </w:rPr>
            </w:pPr>
            <w:r w:rsidRPr="0073564D">
              <w:rPr>
                <w:bCs/>
              </w:rPr>
              <w:t>J Carnegie</w:t>
            </w:r>
          </w:p>
        </w:tc>
        <w:tc>
          <w:tcPr>
            <w:tcW w:w="1837" w:type="dxa"/>
          </w:tcPr>
          <w:p w14:paraId="027416C9" w14:textId="3F91E5A1" w:rsidR="00CD6E1F" w:rsidRPr="0073564D" w:rsidRDefault="0073564D" w:rsidP="00AA7EA0">
            <w:pPr>
              <w:pStyle w:val="TableParagraph"/>
              <w:spacing w:after="120"/>
              <w:jc w:val="center"/>
              <w:rPr>
                <w:bCs/>
              </w:rPr>
            </w:pPr>
            <w:r w:rsidRPr="0073564D">
              <w:rPr>
                <w:bCs/>
              </w:rPr>
              <w:t>30 May 2023</w:t>
            </w:r>
          </w:p>
        </w:tc>
      </w:tr>
      <w:tr w:rsidR="00CD6E1F" w:rsidRPr="00775417" w14:paraId="6BFCDD18" w14:textId="77777777" w:rsidTr="0073564D">
        <w:trPr>
          <w:trHeight w:val="376"/>
        </w:trPr>
        <w:tc>
          <w:tcPr>
            <w:tcW w:w="6238" w:type="dxa"/>
          </w:tcPr>
          <w:p w14:paraId="533CCFAC" w14:textId="77777777" w:rsidR="00CD6E1F" w:rsidRPr="0073564D" w:rsidRDefault="00CD6E1F" w:rsidP="00AA7EA0">
            <w:pPr>
              <w:pStyle w:val="TableParagraph"/>
              <w:spacing w:after="120"/>
              <w:rPr>
                <w:bCs/>
              </w:rPr>
            </w:pPr>
          </w:p>
        </w:tc>
        <w:tc>
          <w:tcPr>
            <w:tcW w:w="1706" w:type="dxa"/>
          </w:tcPr>
          <w:p w14:paraId="5EF7DEF0" w14:textId="77777777" w:rsidR="00CD6E1F" w:rsidRPr="0073564D" w:rsidRDefault="00CD6E1F" w:rsidP="00AA7EA0">
            <w:pPr>
              <w:pStyle w:val="TableParagraph"/>
              <w:spacing w:after="120"/>
              <w:jc w:val="center"/>
              <w:rPr>
                <w:bCs/>
              </w:rPr>
            </w:pPr>
          </w:p>
        </w:tc>
        <w:tc>
          <w:tcPr>
            <w:tcW w:w="1837" w:type="dxa"/>
          </w:tcPr>
          <w:p w14:paraId="663074C7" w14:textId="77777777" w:rsidR="00CD6E1F" w:rsidRPr="0073564D" w:rsidRDefault="00CD6E1F" w:rsidP="00AA7EA0">
            <w:pPr>
              <w:pStyle w:val="TableParagraph"/>
              <w:spacing w:after="120"/>
              <w:jc w:val="center"/>
              <w:rPr>
                <w:bCs/>
              </w:rPr>
            </w:pPr>
          </w:p>
        </w:tc>
      </w:tr>
    </w:tbl>
    <w:p w14:paraId="4BFBDF73" w14:textId="77777777" w:rsidR="003D559D" w:rsidRDefault="003D559D" w:rsidP="003D559D">
      <w:pPr>
        <w:tabs>
          <w:tab w:val="left" w:pos="6320"/>
        </w:tabs>
      </w:pPr>
    </w:p>
    <w:p w14:paraId="3CC85351" w14:textId="3AB04EA1" w:rsidR="0010033D" w:rsidRPr="0010033D" w:rsidRDefault="0010033D" w:rsidP="0010033D">
      <w:pPr>
        <w:tabs>
          <w:tab w:val="left" w:pos="6260"/>
        </w:tabs>
      </w:pPr>
      <w:r>
        <w:tab/>
      </w:r>
    </w:p>
    <w:sectPr w:rsidR="0010033D" w:rsidRPr="0010033D">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4252B5" w14:textId="77777777" w:rsidR="003A63D1" w:rsidRDefault="003A63D1" w:rsidP="00C7478C">
      <w:r>
        <w:separator/>
      </w:r>
    </w:p>
  </w:endnote>
  <w:endnote w:type="continuationSeparator" w:id="0">
    <w:p w14:paraId="36A0E4EA" w14:textId="77777777" w:rsidR="003A63D1" w:rsidRDefault="003A63D1" w:rsidP="00C747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3428923"/>
      <w:docPartObj>
        <w:docPartGallery w:val="Page Numbers (Bottom of Page)"/>
        <w:docPartUnique/>
      </w:docPartObj>
    </w:sdtPr>
    <w:sdtContent>
      <w:sdt>
        <w:sdtPr>
          <w:id w:val="-1769616900"/>
          <w:docPartObj>
            <w:docPartGallery w:val="Page Numbers (Top of Page)"/>
            <w:docPartUnique/>
          </w:docPartObj>
        </w:sdtPr>
        <w:sdtContent>
          <w:p w14:paraId="0FB642FC" w14:textId="3D7AE265" w:rsidR="00C7478C" w:rsidRDefault="00C7478C">
            <w:pPr>
              <w:pStyle w:val="Footer"/>
              <w:jc w:val="right"/>
            </w:pPr>
            <w:r w:rsidRPr="00C7478C">
              <w:rPr>
                <w:sz w:val="20"/>
                <w:szCs w:val="20"/>
              </w:rPr>
              <w:t xml:space="preserve">Page </w:t>
            </w:r>
            <w:r w:rsidRPr="00C7478C">
              <w:rPr>
                <w:sz w:val="20"/>
                <w:szCs w:val="20"/>
              </w:rPr>
              <w:fldChar w:fldCharType="begin"/>
            </w:r>
            <w:r w:rsidRPr="00C7478C">
              <w:rPr>
                <w:sz w:val="20"/>
                <w:szCs w:val="20"/>
              </w:rPr>
              <w:instrText xml:space="preserve"> PAGE </w:instrText>
            </w:r>
            <w:r w:rsidRPr="00C7478C">
              <w:rPr>
                <w:sz w:val="20"/>
                <w:szCs w:val="20"/>
              </w:rPr>
              <w:fldChar w:fldCharType="separate"/>
            </w:r>
            <w:r w:rsidRPr="00C7478C">
              <w:rPr>
                <w:noProof/>
                <w:sz w:val="20"/>
                <w:szCs w:val="20"/>
              </w:rPr>
              <w:t>2</w:t>
            </w:r>
            <w:r w:rsidRPr="00C7478C">
              <w:rPr>
                <w:sz w:val="20"/>
                <w:szCs w:val="20"/>
              </w:rPr>
              <w:fldChar w:fldCharType="end"/>
            </w:r>
            <w:r w:rsidRPr="00C7478C">
              <w:rPr>
                <w:sz w:val="20"/>
                <w:szCs w:val="20"/>
              </w:rPr>
              <w:t xml:space="preserve"> of </w:t>
            </w:r>
            <w:r w:rsidRPr="00C7478C">
              <w:rPr>
                <w:sz w:val="20"/>
                <w:szCs w:val="20"/>
              </w:rPr>
              <w:fldChar w:fldCharType="begin"/>
            </w:r>
            <w:r w:rsidRPr="00C7478C">
              <w:rPr>
                <w:sz w:val="20"/>
                <w:szCs w:val="20"/>
              </w:rPr>
              <w:instrText xml:space="preserve"> NUMPAGES  </w:instrText>
            </w:r>
            <w:r w:rsidRPr="00C7478C">
              <w:rPr>
                <w:sz w:val="20"/>
                <w:szCs w:val="20"/>
              </w:rPr>
              <w:fldChar w:fldCharType="separate"/>
            </w:r>
            <w:r w:rsidRPr="00C7478C">
              <w:rPr>
                <w:noProof/>
                <w:sz w:val="20"/>
                <w:szCs w:val="20"/>
              </w:rPr>
              <w:t>2</w:t>
            </w:r>
            <w:r w:rsidRPr="00C7478C">
              <w:rPr>
                <w:sz w:val="20"/>
                <w:szCs w:val="20"/>
              </w:rPr>
              <w:fldChar w:fldCharType="end"/>
            </w:r>
          </w:p>
        </w:sdtContent>
      </w:sdt>
    </w:sdtContent>
  </w:sdt>
  <w:p w14:paraId="12B5753E" w14:textId="77777777" w:rsidR="00C7478C" w:rsidRDefault="00C747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E77135" w14:textId="77777777" w:rsidR="003A63D1" w:rsidRDefault="003A63D1" w:rsidP="00C7478C">
      <w:r>
        <w:separator/>
      </w:r>
    </w:p>
  </w:footnote>
  <w:footnote w:type="continuationSeparator" w:id="0">
    <w:p w14:paraId="2ABAF4E7" w14:textId="77777777" w:rsidR="003A63D1" w:rsidRDefault="003A63D1" w:rsidP="00C747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D01BD1"/>
    <w:multiLevelType w:val="multilevel"/>
    <w:tmpl w:val="44CCA964"/>
    <w:lvl w:ilvl="0">
      <w:start w:val="1"/>
      <w:numFmt w:val="decimal"/>
      <w:lvlText w:val="%1."/>
      <w:lvlJc w:val="left"/>
      <w:pPr>
        <w:ind w:left="1211" w:hanging="360"/>
      </w:pPr>
    </w:lvl>
    <w:lvl w:ilvl="1">
      <w:start w:val="1"/>
      <w:numFmt w:val="decimal"/>
      <w:lvlText w:val="%1.%2"/>
      <w:lvlJc w:val="left"/>
      <w:pPr>
        <w:ind w:left="2413" w:hanging="570"/>
      </w:pPr>
      <w:rPr>
        <w:b/>
        <w:bCs w:val="0"/>
      </w:rPr>
    </w:lvl>
    <w:lvl w:ilvl="2">
      <w:start w:val="1"/>
      <w:numFmt w:val="decimal"/>
      <w:lvlText w:val="%1.%2.%3"/>
      <w:lvlJc w:val="left"/>
      <w:pPr>
        <w:ind w:left="1440" w:hanging="720"/>
      </w:pPr>
    </w:lvl>
    <w:lvl w:ilvl="3">
      <w:start w:val="1"/>
      <w:numFmt w:val="decimal"/>
      <w:lvlText w:val="%1.%2.%3.%4"/>
      <w:lvlJc w:val="left"/>
      <w:pPr>
        <w:ind w:left="1440" w:hanging="720"/>
      </w:pPr>
    </w:lvl>
    <w:lvl w:ilvl="4">
      <w:start w:val="1"/>
      <w:numFmt w:val="decimal"/>
      <w:lvlText w:val="%1.%2.%3.%4.%5"/>
      <w:lvlJc w:val="left"/>
      <w:pPr>
        <w:ind w:left="1800" w:hanging="1080"/>
      </w:pPr>
    </w:lvl>
    <w:lvl w:ilvl="5">
      <w:start w:val="1"/>
      <w:numFmt w:val="decimal"/>
      <w:lvlText w:val="%1.%2.%3.%4.%5.%6"/>
      <w:lvlJc w:val="left"/>
      <w:pPr>
        <w:ind w:left="1800" w:hanging="1080"/>
      </w:pPr>
    </w:lvl>
    <w:lvl w:ilvl="6">
      <w:start w:val="1"/>
      <w:numFmt w:val="decimal"/>
      <w:lvlText w:val="%1.%2.%3.%4.%5.%6.%7"/>
      <w:lvlJc w:val="left"/>
      <w:pPr>
        <w:ind w:left="2160" w:hanging="1440"/>
      </w:pPr>
    </w:lvl>
    <w:lvl w:ilvl="7">
      <w:start w:val="1"/>
      <w:numFmt w:val="decimal"/>
      <w:lvlText w:val="%1.%2.%3.%4.%5.%6.%7.%8"/>
      <w:lvlJc w:val="left"/>
      <w:pPr>
        <w:ind w:left="2160" w:hanging="1440"/>
      </w:pPr>
    </w:lvl>
    <w:lvl w:ilvl="8">
      <w:start w:val="1"/>
      <w:numFmt w:val="decimal"/>
      <w:lvlText w:val="%1.%2.%3.%4.%5.%6.%7.%8.%9"/>
      <w:lvlJc w:val="left"/>
      <w:pPr>
        <w:ind w:left="2520" w:hanging="1800"/>
      </w:pPr>
    </w:lvl>
  </w:abstractNum>
  <w:num w:numId="1" w16cid:durableId="19708965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5DC"/>
    <w:rsid w:val="00017328"/>
    <w:rsid w:val="00034447"/>
    <w:rsid w:val="0004321A"/>
    <w:rsid w:val="0004360E"/>
    <w:rsid w:val="0004446C"/>
    <w:rsid w:val="00052BFB"/>
    <w:rsid w:val="00054AC1"/>
    <w:rsid w:val="000576FE"/>
    <w:rsid w:val="000809F9"/>
    <w:rsid w:val="00080F03"/>
    <w:rsid w:val="00081407"/>
    <w:rsid w:val="000A3543"/>
    <w:rsid w:val="000B21AA"/>
    <w:rsid w:val="000D2DAC"/>
    <w:rsid w:val="000D2F8B"/>
    <w:rsid w:val="000E61A1"/>
    <w:rsid w:val="000F1071"/>
    <w:rsid w:val="0010033D"/>
    <w:rsid w:val="00114879"/>
    <w:rsid w:val="00140536"/>
    <w:rsid w:val="00150B04"/>
    <w:rsid w:val="00161A24"/>
    <w:rsid w:val="001701B9"/>
    <w:rsid w:val="00174013"/>
    <w:rsid w:val="001D5FC8"/>
    <w:rsid w:val="001F1B99"/>
    <w:rsid w:val="001F4BCB"/>
    <w:rsid w:val="00200D87"/>
    <w:rsid w:val="0026377B"/>
    <w:rsid w:val="002B2023"/>
    <w:rsid w:val="002B2155"/>
    <w:rsid w:val="002D35DC"/>
    <w:rsid w:val="002F2652"/>
    <w:rsid w:val="00306911"/>
    <w:rsid w:val="00311F50"/>
    <w:rsid w:val="00323DF6"/>
    <w:rsid w:val="00335750"/>
    <w:rsid w:val="00335D85"/>
    <w:rsid w:val="00343371"/>
    <w:rsid w:val="0034555E"/>
    <w:rsid w:val="003543CF"/>
    <w:rsid w:val="003770BB"/>
    <w:rsid w:val="0039086E"/>
    <w:rsid w:val="003A1F46"/>
    <w:rsid w:val="003A62D5"/>
    <w:rsid w:val="003A63D1"/>
    <w:rsid w:val="003C07D2"/>
    <w:rsid w:val="003D0C58"/>
    <w:rsid w:val="003D559D"/>
    <w:rsid w:val="003D6594"/>
    <w:rsid w:val="003F20B1"/>
    <w:rsid w:val="003F7A76"/>
    <w:rsid w:val="004118ED"/>
    <w:rsid w:val="00417FF1"/>
    <w:rsid w:val="004319C9"/>
    <w:rsid w:val="004333FB"/>
    <w:rsid w:val="004463B0"/>
    <w:rsid w:val="00446C6C"/>
    <w:rsid w:val="00450720"/>
    <w:rsid w:val="0045323A"/>
    <w:rsid w:val="00464E8D"/>
    <w:rsid w:val="00470740"/>
    <w:rsid w:val="00494A52"/>
    <w:rsid w:val="004A7102"/>
    <w:rsid w:val="004A718F"/>
    <w:rsid w:val="004C62C0"/>
    <w:rsid w:val="005232E1"/>
    <w:rsid w:val="00535CB8"/>
    <w:rsid w:val="00547D58"/>
    <w:rsid w:val="005657DD"/>
    <w:rsid w:val="00566888"/>
    <w:rsid w:val="00572777"/>
    <w:rsid w:val="00573EBB"/>
    <w:rsid w:val="00583F46"/>
    <w:rsid w:val="005A77F8"/>
    <w:rsid w:val="00606D5A"/>
    <w:rsid w:val="0061783F"/>
    <w:rsid w:val="00623C59"/>
    <w:rsid w:val="0062477B"/>
    <w:rsid w:val="00644493"/>
    <w:rsid w:val="0066179C"/>
    <w:rsid w:val="00661C01"/>
    <w:rsid w:val="00665ECA"/>
    <w:rsid w:val="00684380"/>
    <w:rsid w:val="006A1987"/>
    <w:rsid w:val="006D219A"/>
    <w:rsid w:val="006D4076"/>
    <w:rsid w:val="006D5C24"/>
    <w:rsid w:val="006E22DD"/>
    <w:rsid w:val="006F524E"/>
    <w:rsid w:val="0070419D"/>
    <w:rsid w:val="0073564D"/>
    <w:rsid w:val="007365D7"/>
    <w:rsid w:val="00742C89"/>
    <w:rsid w:val="00746B5B"/>
    <w:rsid w:val="007539C2"/>
    <w:rsid w:val="00766A4B"/>
    <w:rsid w:val="00790A1E"/>
    <w:rsid w:val="007C564D"/>
    <w:rsid w:val="007E371D"/>
    <w:rsid w:val="007F5D1D"/>
    <w:rsid w:val="007F6191"/>
    <w:rsid w:val="008132AC"/>
    <w:rsid w:val="008349C9"/>
    <w:rsid w:val="0084655A"/>
    <w:rsid w:val="0086235C"/>
    <w:rsid w:val="008720E9"/>
    <w:rsid w:val="00883506"/>
    <w:rsid w:val="008A36D2"/>
    <w:rsid w:val="008A6269"/>
    <w:rsid w:val="008C1B52"/>
    <w:rsid w:val="008D2D09"/>
    <w:rsid w:val="008D673B"/>
    <w:rsid w:val="008F7908"/>
    <w:rsid w:val="00903879"/>
    <w:rsid w:val="009050A0"/>
    <w:rsid w:val="0092134D"/>
    <w:rsid w:val="009264EC"/>
    <w:rsid w:val="00941B87"/>
    <w:rsid w:val="00953A65"/>
    <w:rsid w:val="00966038"/>
    <w:rsid w:val="00971D5D"/>
    <w:rsid w:val="00972C21"/>
    <w:rsid w:val="009E18DC"/>
    <w:rsid w:val="009F20CC"/>
    <w:rsid w:val="009F78E4"/>
    <w:rsid w:val="00A35894"/>
    <w:rsid w:val="00A4549A"/>
    <w:rsid w:val="00A726E1"/>
    <w:rsid w:val="00A92935"/>
    <w:rsid w:val="00AA7E9D"/>
    <w:rsid w:val="00AD18B2"/>
    <w:rsid w:val="00AF0D89"/>
    <w:rsid w:val="00B21898"/>
    <w:rsid w:val="00B42FFC"/>
    <w:rsid w:val="00B61178"/>
    <w:rsid w:val="00B61568"/>
    <w:rsid w:val="00BB442F"/>
    <w:rsid w:val="00BD2099"/>
    <w:rsid w:val="00BE0018"/>
    <w:rsid w:val="00BE024C"/>
    <w:rsid w:val="00C14290"/>
    <w:rsid w:val="00C21062"/>
    <w:rsid w:val="00C21927"/>
    <w:rsid w:val="00C24DBA"/>
    <w:rsid w:val="00C42EEA"/>
    <w:rsid w:val="00C52F05"/>
    <w:rsid w:val="00C7478C"/>
    <w:rsid w:val="00C91934"/>
    <w:rsid w:val="00CB5FAC"/>
    <w:rsid w:val="00CD3E08"/>
    <w:rsid w:val="00CD5201"/>
    <w:rsid w:val="00CD6E1F"/>
    <w:rsid w:val="00CE33E6"/>
    <w:rsid w:val="00CF6B65"/>
    <w:rsid w:val="00D36D21"/>
    <w:rsid w:val="00D36E03"/>
    <w:rsid w:val="00D46DAD"/>
    <w:rsid w:val="00D5703D"/>
    <w:rsid w:val="00D94F1A"/>
    <w:rsid w:val="00D96262"/>
    <w:rsid w:val="00D96876"/>
    <w:rsid w:val="00D97370"/>
    <w:rsid w:val="00DA6433"/>
    <w:rsid w:val="00DD4213"/>
    <w:rsid w:val="00DF37B1"/>
    <w:rsid w:val="00E0692E"/>
    <w:rsid w:val="00E1065E"/>
    <w:rsid w:val="00E36A16"/>
    <w:rsid w:val="00E42171"/>
    <w:rsid w:val="00E574FC"/>
    <w:rsid w:val="00E709B9"/>
    <w:rsid w:val="00E858FA"/>
    <w:rsid w:val="00ED4517"/>
    <w:rsid w:val="00ED64BA"/>
    <w:rsid w:val="00EE6378"/>
    <w:rsid w:val="00EF2120"/>
    <w:rsid w:val="00F03C72"/>
    <w:rsid w:val="00F0405E"/>
    <w:rsid w:val="00F057E2"/>
    <w:rsid w:val="00F060E7"/>
    <w:rsid w:val="00F479D5"/>
    <w:rsid w:val="00F61E4A"/>
    <w:rsid w:val="00F707AE"/>
    <w:rsid w:val="00F91897"/>
    <w:rsid w:val="00FA5A1E"/>
    <w:rsid w:val="00FB0FF3"/>
    <w:rsid w:val="00FD7100"/>
    <w:rsid w:val="00FE0536"/>
    <w:rsid w:val="00FF66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3030D"/>
  <w15:chartTrackingRefBased/>
  <w15:docId w15:val="{D3EF8905-1830-40CF-9100-9F1471745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35DC"/>
    <w:pPr>
      <w:widowControl w:val="0"/>
      <w:autoSpaceDE w:val="0"/>
      <w:autoSpaceDN w:val="0"/>
      <w:spacing w:after="0" w:line="240" w:lineRule="auto"/>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2D35DC"/>
  </w:style>
  <w:style w:type="character" w:customStyle="1" w:styleId="BodyTextChar">
    <w:name w:val="Body Text Char"/>
    <w:basedOn w:val="DefaultParagraphFont"/>
    <w:link w:val="BodyText"/>
    <w:uiPriority w:val="1"/>
    <w:rsid w:val="002D35DC"/>
    <w:rPr>
      <w:rFonts w:ascii="Arial" w:eastAsia="Arial" w:hAnsi="Arial" w:cs="Arial"/>
    </w:rPr>
  </w:style>
  <w:style w:type="paragraph" w:customStyle="1" w:styleId="TableParagraph">
    <w:name w:val="Table Paragraph"/>
    <w:basedOn w:val="Normal"/>
    <w:uiPriority w:val="1"/>
    <w:qFormat/>
    <w:rsid w:val="002D35DC"/>
  </w:style>
  <w:style w:type="paragraph" w:customStyle="1" w:styleId="Default">
    <w:name w:val="Default"/>
    <w:rsid w:val="002D35DC"/>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E42171"/>
    <w:rPr>
      <w:sz w:val="16"/>
      <w:szCs w:val="16"/>
    </w:rPr>
  </w:style>
  <w:style w:type="paragraph" w:styleId="CommentText">
    <w:name w:val="annotation text"/>
    <w:basedOn w:val="Normal"/>
    <w:link w:val="CommentTextChar"/>
    <w:uiPriority w:val="99"/>
    <w:unhideWhenUsed/>
    <w:rsid w:val="00E42171"/>
    <w:rPr>
      <w:sz w:val="20"/>
      <w:szCs w:val="20"/>
    </w:rPr>
  </w:style>
  <w:style w:type="character" w:customStyle="1" w:styleId="CommentTextChar">
    <w:name w:val="Comment Text Char"/>
    <w:basedOn w:val="DefaultParagraphFont"/>
    <w:link w:val="CommentText"/>
    <w:uiPriority w:val="99"/>
    <w:rsid w:val="00E42171"/>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E42171"/>
    <w:rPr>
      <w:b/>
      <w:bCs/>
    </w:rPr>
  </w:style>
  <w:style w:type="character" w:customStyle="1" w:styleId="CommentSubjectChar">
    <w:name w:val="Comment Subject Char"/>
    <w:basedOn w:val="CommentTextChar"/>
    <w:link w:val="CommentSubject"/>
    <w:uiPriority w:val="99"/>
    <w:semiHidden/>
    <w:rsid w:val="00E42171"/>
    <w:rPr>
      <w:rFonts w:ascii="Arial" w:eastAsia="Arial" w:hAnsi="Arial" w:cs="Arial"/>
      <w:b/>
      <w:bCs/>
      <w:sz w:val="20"/>
      <w:szCs w:val="20"/>
    </w:rPr>
  </w:style>
  <w:style w:type="paragraph" w:styleId="Header">
    <w:name w:val="header"/>
    <w:basedOn w:val="Normal"/>
    <w:link w:val="HeaderChar"/>
    <w:uiPriority w:val="99"/>
    <w:unhideWhenUsed/>
    <w:rsid w:val="00C7478C"/>
    <w:pPr>
      <w:tabs>
        <w:tab w:val="center" w:pos="4513"/>
        <w:tab w:val="right" w:pos="9026"/>
      </w:tabs>
    </w:pPr>
  </w:style>
  <w:style w:type="character" w:customStyle="1" w:styleId="HeaderChar">
    <w:name w:val="Header Char"/>
    <w:basedOn w:val="DefaultParagraphFont"/>
    <w:link w:val="Header"/>
    <w:uiPriority w:val="99"/>
    <w:rsid w:val="00C7478C"/>
    <w:rPr>
      <w:rFonts w:ascii="Arial" w:eastAsia="Arial" w:hAnsi="Arial" w:cs="Arial"/>
    </w:rPr>
  </w:style>
  <w:style w:type="paragraph" w:styleId="Footer">
    <w:name w:val="footer"/>
    <w:basedOn w:val="Normal"/>
    <w:link w:val="FooterChar"/>
    <w:uiPriority w:val="99"/>
    <w:unhideWhenUsed/>
    <w:rsid w:val="00C7478C"/>
    <w:pPr>
      <w:tabs>
        <w:tab w:val="center" w:pos="4513"/>
        <w:tab w:val="right" w:pos="9026"/>
      </w:tabs>
    </w:pPr>
  </w:style>
  <w:style w:type="character" w:customStyle="1" w:styleId="FooterChar">
    <w:name w:val="Footer Char"/>
    <w:basedOn w:val="DefaultParagraphFont"/>
    <w:link w:val="Footer"/>
    <w:uiPriority w:val="99"/>
    <w:rsid w:val="00C7478C"/>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ppVersion xmlns="e5227610-2249-42ca-aa63-a98d061b9b1d" xsi:nil="true"/>
    <LMS_Mappings xmlns="e5227610-2249-42ca-aa63-a98d061b9b1d" xsi:nil="true"/>
    <DefaultSectionNames xmlns="e5227610-2249-42ca-aa63-a98d061b9b1d" xsi:nil="true"/>
    <Invited_Members xmlns="e5227610-2249-42ca-aa63-a98d061b9b1d" xsi:nil="true"/>
    <Members xmlns="e5227610-2249-42ca-aa63-a98d061b9b1d">
      <UserInfo>
        <DisplayName/>
        <AccountId xsi:nil="true"/>
        <AccountType/>
      </UserInfo>
    </Members>
    <Member_Groups xmlns="e5227610-2249-42ca-aa63-a98d061b9b1d">
      <UserInfo>
        <DisplayName/>
        <AccountId xsi:nil="true"/>
        <AccountType/>
      </UserInfo>
    </Member_Groups>
    <FolderType xmlns="e5227610-2249-42ca-aa63-a98d061b9b1d" xsi:nil="true"/>
    <Is_Collaboration_Space_Locked xmlns="e5227610-2249-42ca-aa63-a98d061b9b1d" xsi:nil="true"/>
    <TaxCatchAll xmlns="c9c789c0-fd82-4d8f-8fb9-ffed7a08458a" xsi:nil="true"/>
    <Self_Registration_Enabled xmlns="e5227610-2249-42ca-aa63-a98d061b9b1d" xsi:nil="true"/>
    <Has_Leaders_Only_SectionGroup xmlns="e5227610-2249-42ca-aa63-a98d061b9b1d" xsi:nil="true"/>
    <Templates xmlns="e5227610-2249-42ca-aa63-a98d061b9b1d" xsi:nil="true"/>
    <CultureName xmlns="e5227610-2249-42ca-aa63-a98d061b9b1d" xsi:nil="true"/>
    <TeamsChannelId xmlns="e5227610-2249-42ca-aa63-a98d061b9b1d" xsi:nil="true"/>
    <Invited_Leaders xmlns="e5227610-2249-42ca-aa63-a98d061b9b1d" xsi:nil="true"/>
    <NotebookType xmlns="e5227610-2249-42ca-aa63-a98d061b9b1d" xsi:nil="true"/>
    <Leaders xmlns="e5227610-2249-42ca-aa63-a98d061b9b1d">
      <UserInfo>
        <DisplayName/>
        <AccountId xsi:nil="true"/>
        <AccountType/>
      </UserInfo>
    </Leaders>
    <IsNotebookLocked xmlns="e5227610-2249-42ca-aa63-a98d061b9b1d" xsi:nil="true"/>
    <Math_Settings xmlns="e5227610-2249-42ca-aa63-a98d061b9b1d" xsi:nil="true"/>
    <Owner xmlns="e5227610-2249-42ca-aa63-a98d061b9b1d">
      <UserInfo>
        <DisplayName/>
        <AccountId xsi:nil="true"/>
        <AccountType/>
      </UserInfo>
    </Owner>
    <Distribution_Groups xmlns="e5227610-2249-42ca-aa63-a98d061b9b1d" xsi:nil="true"/>
    <lcf76f155ced4ddcb4097134ff3c332f xmlns="e5227610-2249-42ca-aa63-a98d061b9b1d">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1C4D4A17469894796E6D793F5070B2C" ma:contentTypeVersion="36" ma:contentTypeDescription="Create a new document." ma:contentTypeScope="" ma:versionID="d6579b40fd5b0500348b38ef72c63fd5">
  <xsd:schema xmlns:xsd="http://www.w3.org/2001/XMLSchema" xmlns:xs="http://www.w3.org/2001/XMLSchema" xmlns:p="http://schemas.microsoft.com/office/2006/metadata/properties" xmlns:ns2="e5227610-2249-42ca-aa63-a98d061b9b1d" xmlns:ns3="c9c789c0-fd82-4d8f-8fb9-ffed7a08458a" targetNamespace="http://schemas.microsoft.com/office/2006/metadata/properties" ma:root="true" ma:fieldsID="85643c18c4570fffc4b8e485f69518a6" ns2:_="" ns3:_="">
    <xsd:import namespace="e5227610-2249-42ca-aa63-a98d061b9b1d"/>
    <xsd:import namespace="c9c789c0-fd82-4d8f-8fb9-ffed7a08458a"/>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227610-2249-42ca-aa63-a98d061b9b1d"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DateTaken" ma:index="30" nillable="true" ma:displayName="MediaServiceDateTaken" ma:hidden="true" ma:internalName="MediaServiceDateTaken" ma:readOnly="true">
      <xsd:simpleType>
        <xsd:restriction base="dms:Text"/>
      </xsd:simpleType>
    </xsd:element>
    <xsd:element name="MediaServiceAutoTags" ma:index="31" nillable="true" ma:displayName="Tags" ma:internalName="MediaServiceAutoTags" ma:readOnly="true">
      <xsd:simpleType>
        <xsd:restriction base="dms:Text"/>
      </xsd:simpleType>
    </xsd:element>
    <xsd:element name="MediaServiceOCR" ma:index="32" nillable="true" ma:displayName="Extracted Text" ma:internalName="MediaServiceOCR" ma:readOnly="true">
      <xsd:simpleType>
        <xsd:restriction base="dms:Note">
          <xsd:maxLength value="255"/>
        </xsd:restriction>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AutoKeyPoints" ma:index="37" nillable="true" ma:displayName="MediaServiceAutoKeyPoints" ma:hidden="true" ma:internalName="MediaServiceAutoKeyPoints" ma:readOnly="true">
      <xsd:simpleType>
        <xsd:restriction base="dms:Note"/>
      </xsd:simpleType>
    </xsd:element>
    <xsd:element name="MediaServiceKeyPoints" ma:index="38" nillable="true" ma:displayName="KeyPoints" ma:internalName="MediaServiceKeyPoints" ma:readOnly="true">
      <xsd:simpleType>
        <xsd:restriction base="dms:Note">
          <xsd:maxLength value="255"/>
        </xsd:restriction>
      </xsd:simpleType>
    </xsd:element>
    <xsd:element name="MediaServiceLocation" ma:index="39" nillable="true" ma:displayName="Location" ma:internalName="MediaServiceLocation" ma:readOnly="true">
      <xsd:simpleType>
        <xsd:restriction base="dms:Text"/>
      </xsd:simpleType>
    </xsd:element>
    <xsd:element name="MediaLengthInSeconds" ma:index="40" nillable="true" ma:displayName="Length (seconds)" ma:internalName="MediaLengthInSeconds" ma:readOnly="true">
      <xsd:simpleType>
        <xsd:restriction base="dms:Unknown"/>
      </xsd:simpleType>
    </xsd:element>
    <xsd:element name="lcf76f155ced4ddcb4097134ff3c332f" ma:index="42" nillable="true" ma:taxonomy="true" ma:internalName="lcf76f155ced4ddcb4097134ff3c332f" ma:taxonomyFieldName="MediaServiceImageTags" ma:displayName="Image Tags" ma:readOnly="false" ma:fieldId="{5cf76f15-5ced-4ddc-b409-7134ff3c332f}" ma:taxonomyMulti="true" ma:sspId="99bec46d-453a-405f-9dc7-db8e94f2710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9c789c0-fd82-4d8f-8fb9-ffed7a08458a" elementFormDefault="qualified">
    <xsd:import namespace="http://schemas.microsoft.com/office/2006/documentManagement/types"/>
    <xsd:import namespace="http://schemas.microsoft.com/office/infopath/2007/PartnerControls"/>
    <xsd:element name="SharedWithUsers" ma:index="3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6" nillable="true" ma:displayName="Shared With Details" ma:internalName="SharedWithDetails" ma:readOnly="true">
      <xsd:simpleType>
        <xsd:restriction base="dms:Note">
          <xsd:maxLength value="255"/>
        </xsd:restriction>
      </xsd:simpleType>
    </xsd:element>
    <xsd:element name="TaxCatchAll" ma:index="43" nillable="true" ma:displayName="Taxonomy Catch All Column" ma:hidden="true" ma:list="{d9a28ac8-7663-47b5-9b56-a4c681588415}" ma:internalName="TaxCatchAll" ma:showField="CatchAllData" ma:web="c9c789c0-fd82-4d8f-8fb9-ffed7a08458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6D325E-FC97-455C-87B3-C1F7FAAA367A}">
  <ds:schemaRefs>
    <ds:schemaRef ds:uri="http://schemas.microsoft.com/office/2006/metadata/properties"/>
    <ds:schemaRef ds:uri="http://schemas.microsoft.com/office/infopath/2007/PartnerControls"/>
    <ds:schemaRef ds:uri="e5227610-2249-42ca-aa63-a98d061b9b1d"/>
    <ds:schemaRef ds:uri="c9c789c0-fd82-4d8f-8fb9-ffed7a08458a"/>
  </ds:schemaRefs>
</ds:datastoreItem>
</file>

<file path=customXml/itemProps2.xml><?xml version="1.0" encoding="utf-8"?>
<ds:datastoreItem xmlns:ds="http://schemas.openxmlformats.org/officeDocument/2006/customXml" ds:itemID="{A56874EC-CD3B-4534-9ACA-849F04B07F58}">
  <ds:schemaRefs>
    <ds:schemaRef ds:uri="http://schemas.microsoft.com/sharepoint/v3/contenttype/forms"/>
  </ds:schemaRefs>
</ds:datastoreItem>
</file>

<file path=customXml/itemProps3.xml><?xml version="1.0" encoding="utf-8"?>
<ds:datastoreItem xmlns:ds="http://schemas.openxmlformats.org/officeDocument/2006/customXml" ds:itemID="{AA30B0B6-FA4E-47C2-940D-6BC861EBB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227610-2249-42ca-aa63-a98d061b9b1d"/>
    <ds:schemaRef ds:uri="c9c789c0-fd82-4d8f-8fb9-ffed7a0845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298</TotalTime>
  <Pages>4</Pages>
  <Words>1203</Words>
  <Characters>6859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Penny Muir</dc:creator>
  <cp:keywords/>
  <dc:description/>
  <cp:lastModifiedBy>Steven Taylor</cp:lastModifiedBy>
  <cp:revision>187</cp:revision>
  <dcterms:created xsi:type="dcterms:W3CDTF">2023-03-01T13:10:00Z</dcterms:created>
  <dcterms:modified xsi:type="dcterms:W3CDTF">2023-03-06T17:16:00Z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0x010100C1C4D4A17469894796E6D793F5070B2C</vt:lpwstr>
  </property>
  <property fmtid="{D5CDD505-2E9C-101B-9397-08002B2CF9AE}" pid="3" name="MediaServiceImageTags">
    <vt:lpwstr/>
  </property>
</Properties>
</file>